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B2" w:rsidRPr="00005D2C" w:rsidRDefault="00DC55B2" w:rsidP="00DC55B2">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r w:rsidRPr="00005D2C">
        <w:rPr>
          <w:rFonts w:ascii="Ecofont_Spranq_eco_Sans" w:hAnsi="Ecofont_Spranq_eco_Sans"/>
          <w:noProof/>
          <w:sz w:val="20"/>
          <w:szCs w:val="20"/>
          <w:lang w:eastAsia="pt-BR"/>
        </w:rPr>
        <w:drawing>
          <wp:inline distT="0" distB="0" distL="0" distR="0">
            <wp:extent cx="5400040" cy="1409065"/>
            <wp:effectExtent l="0" t="0" r="0" b="635"/>
            <wp:docPr id="1200181679" name="Imagem 3"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DC55B2" w:rsidRPr="00005D2C" w:rsidRDefault="00DC55B2" w:rsidP="00DC55B2">
      <w:pPr>
        <w:spacing w:after="0" w:line="240" w:lineRule="auto"/>
        <w:jc w:val="center"/>
        <w:rPr>
          <w:rFonts w:ascii="Ecofont_Spranq_eco_Sans" w:hAnsi="Ecofont_Spranq_eco_Sans" w:cs="Arial"/>
          <w:b/>
          <w:sz w:val="20"/>
          <w:szCs w:val="20"/>
        </w:rPr>
      </w:pP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DC55B2" w:rsidRPr="00005D2C" w:rsidRDefault="00DC55B2" w:rsidP="00DC55B2">
      <w:pPr>
        <w:spacing w:after="0" w:line="240" w:lineRule="auto"/>
        <w:jc w:val="center"/>
        <w:rPr>
          <w:rFonts w:ascii="Ecofont_Spranq_eco_Sans" w:hAnsi="Ecofont_Spranq_eco_Sans" w:cs="Arial"/>
          <w:b/>
          <w:sz w:val="20"/>
          <w:szCs w:val="20"/>
        </w:rPr>
      </w:pPr>
      <w:r w:rsidRPr="00005D2C">
        <w:rPr>
          <w:rFonts w:ascii="Ecofont_Spranq_eco_Sans" w:hAnsi="Ecofont_Spranq_eco_Sans" w:cs="Arial"/>
          <w:b/>
          <w:sz w:val="20"/>
          <w:szCs w:val="20"/>
        </w:rPr>
        <w:t xml:space="preserve">Processo Administrativo n° </w:t>
      </w:r>
      <w:r w:rsidR="00005D2C" w:rsidRPr="00005D2C">
        <w:rPr>
          <w:rFonts w:ascii="Ecofont_Spranq_eco_Sans" w:hAnsi="Ecofont_Spranq_eco_Sans" w:cs="Arial"/>
          <w:b/>
          <w:sz w:val="20"/>
          <w:szCs w:val="20"/>
        </w:rPr>
        <w:t>23079.203061/2023-13</w:t>
      </w:r>
    </w:p>
    <w:p w:rsidR="00DC55B2" w:rsidRPr="00005D2C" w:rsidRDefault="00DC55B2" w:rsidP="00BE046B">
      <w:pPr>
        <w:spacing w:before="120" w:after="120" w:line="240" w:lineRule="auto"/>
        <w:ind w:left="120" w:right="120"/>
        <w:jc w:val="both"/>
        <w:rPr>
          <w:rFonts w:ascii="Ecofont_Spranq_eco_Sans" w:eastAsia="Times New Roman" w:hAnsi="Ecofont_Spranq_eco_Sans" w:cs="Times New Roman"/>
          <w:b/>
          <w:color w:val="000000"/>
          <w:kern w:val="0"/>
          <w:sz w:val="20"/>
          <w:szCs w:val="20"/>
          <w:lang w:eastAsia="pt-BR"/>
        </w:rPr>
      </w:pP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Torna-se público que a Universidade Federal do Rio de Janeiro - UFRJ, Autarquia Federal, inscrita no Cadastro Nacional de Pessoas Jurídicas sob o nº 33663.683/0001-16, através do Instituto de Puericultura Martagão Gesteira da UFRJ, inscrito no CNPJ sob o nº 33.663.683/0026-74, sediada Rua Bruno Lobo, nº 50 – Cidade Universitária – Rio de Janeiro – CEP 21.941-912, realizará licitação, </w:t>
      </w:r>
      <w:r w:rsidRPr="00005D2C">
        <w:rPr>
          <w:rStyle w:val="dark-mode-color-black"/>
          <w:rFonts w:ascii="Ecofont_Spranq_eco_Sans" w:hAnsi="Ecofont_Spranq_eco_Sans"/>
          <w:color w:val="000000"/>
          <w:sz w:val="20"/>
          <w:szCs w:val="20"/>
          <w:shd w:val="clear" w:color="auto" w:fill="FFFF00"/>
        </w:rPr>
        <w:t>para registro de preços</w:t>
      </w:r>
      <w:r w:rsidRPr="00005D2C">
        <w:rPr>
          <w:rFonts w:ascii="Ecofont_Spranq_eco_Sans" w:hAnsi="Ecofont_Spranq_eco_Sans"/>
          <w:color w:val="000000"/>
          <w:sz w:val="20"/>
          <w:szCs w:val="20"/>
        </w:rPr>
        <w:t>, na modalidade PREGÃO, na forma ELETRÔNICA, nos termos da Lei nº 14.133, de 1º de abril de 2021, do Decreto nº 11.462, de 31 de março de 2023, e demais legislação aplicável e, ainda, de acordo com as condições estabelecidas neste Edital.</w:t>
      </w:r>
    </w:p>
    <w:p w:rsidR="00FA4A5E" w:rsidRDefault="00FA4A5E" w:rsidP="00005D2C">
      <w:pPr>
        <w:pStyle w:val="textojustificado"/>
        <w:spacing w:before="120" w:beforeAutospacing="0" w:after="120" w:afterAutospacing="0"/>
        <w:ind w:left="120" w:right="120"/>
        <w:jc w:val="both"/>
        <w:rPr>
          <w:rStyle w:val="Forte"/>
          <w:rFonts w:ascii="Ecofont_Spranq_eco_Sans" w:hAnsi="Ecofont_Spranq_eco_Sans"/>
          <w:color w:val="000000"/>
          <w:sz w:val="20"/>
          <w:szCs w:val="20"/>
        </w:rPr>
      </w:pP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CONTRATANTE (UASG)</w:t>
      </w:r>
      <w:r w:rsidRPr="00005D2C">
        <w:rPr>
          <w:rFonts w:ascii="Ecofont_Spranq_eco_Sans" w:hAnsi="Ecofont_Spranq_eco_Sans"/>
          <w:color w:val="000000"/>
          <w:sz w:val="20"/>
          <w:szCs w:val="20"/>
        </w:rPr>
        <w:t>: 153150</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VALOR TOTAL DA CONTRATAÇÃO</w:t>
      </w:r>
      <w:r w:rsidRPr="00005D2C">
        <w:rPr>
          <w:rFonts w:ascii="Ecofont_Spranq_eco_Sans" w:hAnsi="Ecofont_Spranq_eco_Sans"/>
          <w:color w:val="000000"/>
          <w:sz w:val="20"/>
          <w:szCs w:val="20"/>
        </w:rPr>
        <w:t xml:space="preserve">: R$ </w:t>
      </w:r>
      <w:r w:rsidR="005B414B">
        <w:rPr>
          <w:rFonts w:ascii="Ecofont_Spranq_eco_Sans" w:hAnsi="Ecofont_Spranq_eco_Sans"/>
          <w:color w:val="000000"/>
          <w:sz w:val="20"/>
          <w:szCs w:val="20"/>
        </w:rPr>
        <w:t>115.769,64</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DATA DA SESSÃO PÚBLICA</w:t>
      </w:r>
      <w:r w:rsidRPr="00005D2C">
        <w:rPr>
          <w:rFonts w:ascii="Ecofont_Spranq_eco_Sans" w:hAnsi="Ecofont_Spranq_eco_Sans"/>
          <w:color w:val="000000"/>
          <w:sz w:val="20"/>
          <w:szCs w:val="20"/>
        </w:rPr>
        <w:t xml:space="preserve">: </w:t>
      </w:r>
      <w:r w:rsidR="005B414B">
        <w:rPr>
          <w:rFonts w:ascii="Ecofont_Spranq_eco_Sans" w:hAnsi="Ecofont_Spranq_eco_Sans"/>
          <w:color w:val="000000"/>
          <w:sz w:val="20"/>
          <w:szCs w:val="20"/>
        </w:rPr>
        <w:t>27</w:t>
      </w:r>
      <w:r w:rsidRPr="00005D2C">
        <w:rPr>
          <w:rFonts w:ascii="Ecofont_Spranq_eco_Sans" w:hAnsi="Ecofont_Spranq_eco_Sans"/>
          <w:color w:val="000000"/>
          <w:sz w:val="20"/>
          <w:szCs w:val="20"/>
        </w:rPr>
        <w:t>/</w:t>
      </w:r>
      <w:r w:rsidR="005B414B">
        <w:rPr>
          <w:rFonts w:ascii="Ecofont_Spranq_eco_Sans" w:hAnsi="Ecofont_Spranq_eco_Sans"/>
          <w:color w:val="000000"/>
          <w:sz w:val="20"/>
          <w:szCs w:val="20"/>
        </w:rPr>
        <w:t>11</w:t>
      </w:r>
      <w:r w:rsidRPr="00005D2C">
        <w:rPr>
          <w:rFonts w:ascii="Ecofont_Spranq_eco_Sans" w:hAnsi="Ecofont_Spranq_eco_Sans"/>
          <w:color w:val="000000"/>
          <w:sz w:val="20"/>
          <w:szCs w:val="20"/>
        </w:rPr>
        <w:t>/</w:t>
      </w:r>
      <w:r w:rsidR="005B414B">
        <w:rPr>
          <w:rFonts w:ascii="Ecofont_Spranq_eco_Sans" w:hAnsi="Ecofont_Spranq_eco_Sans"/>
          <w:color w:val="000000"/>
          <w:sz w:val="20"/>
          <w:szCs w:val="20"/>
        </w:rPr>
        <w:t>2023</w:t>
      </w:r>
      <w:r w:rsidRPr="00005D2C">
        <w:rPr>
          <w:rFonts w:ascii="Ecofont_Spranq_eco_Sans" w:hAnsi="Ecofont_Spranq_eco_Sans"/>
          <w:color w:val="000000"/>
          <w:sz w:val="20"/>
          <w:szCs w:val="20"/>
        </w:rPr>
        <w:t xml:space="preserve"> às </w:t>
      </w:r>
      <w:r w:rsidR="005B414B">
        <w:rPr>
          <w:rFonts w:ascii="Ecofont_Spranq_eco_Sans" w:hAnsi="Ecofont_Spranq_eco_Sans"/>
          <w:color w:val="000000"/>
          <w:sz w:val="20"/>
          <w:szCs w:val="20"/>
        </w:rPr>
        <w:t>10</w:t>
      </w:r>
      <w:r w:rsidRPr="00005D2C">
        <w:rPr>
          <w:rFonts w:ascii="Ecofont_Spranq_eco_Sans" w:hAnsi="Ecofont_Spranq_eco_Sans"/>
          <w:color w:val="000000"/>
          <w:sz w:val="20"/>
          <w:szCs w:val="20"/>
        </w:rPr>
        <w:t>h (horário de Brasília)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CRITÉRIO DE JULGAMENTO</w:t>
      </w:r>
      <w:r w:rsidRPr="00005D2C">
        <w:rPr>
          <w:rFonts w:ascii="Ecofont_Spranq_eco_Sans" w:hAnsi="Ecofont_Spranq_eco_Sans"/>
          <w:color w:val="000000"/>
          <w:sz w:val="20"/>
          <w:szCs w:val="20"/>
        </w:rPr>
        <w:t>: menor preço por item</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MODO DE DISPUTA</w:t>
      </w:r>
      <w:r w:rsidRPr="00005D2C">
        <w:rPr>
          <w:rFonts w:ascii="Ecofont_Spranq_eco_Sans" w:hAnsi="Ecofont_Spranq_eco_Sans"/>
          <w:color w:val="000000"/>
          <w:sz w:val="20"/>
          <w:szCs w:val="20"/>
        </w:rPr>
        <w:t>: Aberto</w:t>
      </w:r>
    </w:p>
    <w:p w:rsidR="00FA4A5E" w:rsidRDefault="00FA4A5E" w:rsidP="00005D2C">
      <w:pPr>
        <w:pStyle w:val="textojustificado"/>
        <w:spacing w:before="120" w:beforeAutospacing="0" w:after="120" w:afterAutospacing="0"/>
        <w:ind w:left="120" w:right="120"/>
        <w:jc w:val="both"/>
        <w:rPr>
          <w:rStyle w:val="Forte"/>
          <w:rFonts w:ascii="Ecofont_Spranq_eco_Sans" w:hAnsi="Ecofont_Spranq_eco_Sans"/>
          <w:color w:val="000000"/>
          <w:sz w:val="20"/>
          <w:szCs w:val="20"/>
        </w:rPr>
      </w:pP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    DO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    O objeto da presente licitação é a aquisição de </w:t>
      </w:r>
      <w:r w:rsidRPr="00FA60AF">
        <w:rPr>
          <w:rStyle w:val="dark-mode-color-black"/>
          <w:rFonts w:ascii="Ecofont_Spranq_eco_Sans" w:hAnsi="Ecofont_Spranq_eco_Sans"/>
          <w:b/>
          <w:bCs/>
          <w:color w:val="000000"/>
          <w:sz w:val="20"/>
          <w:szCs w:val="20"/>
          <w:u w:val="single"/>
          <w:shd w:val="clear" w:color="auto" w:fill="FFFF00"/>
        </w:rPr>
        <w:t>CONJUNTO GASTROSTOMIA</w:t>
      </w:r>
      <w:r w:rsidRPr="00005D2C">
        <w:rPr>
          <w:rFonts w:ascii="Ecofont_Spranq_eco_Sans" w:hAnsi="Ecofont_Spranq_eco_Sans"/>
          <w:color w:val="000000"/>
          <w:sz w:val="20"/>
          <w:szCs w:val="20"/>
        </w:rPr>
        <w:t> conforme condições, quantidades e exigências estabelecidas neste Edital e seus anexos.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    A licitação será dividida em itens, conforme tabela constante do Termo de Referência, facultando-se ao licitante a participação em quantos itens forem de seu interesse.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2.    DO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2.1.    As regras referentes aos órgãos gerenciador e participantes, bem como a eventuais adesões são as que constam da minuta de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3.    DA PARTICIPAÇÃO NA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    Poderão participar deste Pregão os interessados que estiverem previamente credenciados no Sistema de Cadastramento Unificado de Fornecedores - SICAF e no Sistema de Compras do Governo Federal (www.gov.br/compras).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3.1.1.  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Os interessados deverão atender às condições ex</w:t>
      </w:r>
      <w:r w:rsidR="00FA60AF">
        <w:rPr>
          <w:rFonts w:ascii="Ecofont_Spranq_eco_Sans" w:hAnsi="Ecofont_Spranq_eco_Sans"/>
          <w:color w:val="000000"/>
          <w:sz w:val="20"/>
          <w:szCs w:val="20"/>
        </w:rPr>
        <w:t xml:space="preserve">igidas no cadastramento no SICAF </w:t>
      </w:r>
      <w:r w:rsidRPr="00005D2C">
        <w:rPr>
          <w:rFonts w:ascii="Ecofont_Spranq_eco_Sans" w:hAnsi="Ecofont_Spranq_eco_Sans"/>
          <w:color w:val="000000"/>
          <w:sz w:val="20"/>
          <w:szCs w:val="20"/>
        </w:rPr>
        <w:t>até o terceiro dia útil anterior à data prevista para recebimento das propostas.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5D2C" w:rsidRPr="00005D2C" w:rsidRDefault="00005D2C" w:rsidP="00D95C09">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3.4.  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não observância do disposto no item anterior poderá ensejar desclassificação no momento da habilitação.</w:t>
      </w:r>
    </w:p>
    <w:p w:rsidR="00005D2C" w:rsidRPr="00005D2C" w:rsidRDefault="00D95C09"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Pr>
          <w:rFonts w:ascii="Ecofont_Spranq_eco_Sans" w:hAnsi="Ecofont_Spranq_eco_Sans"/>
          <w:color w:val="000000"/>
          <w:sz w:val="20"/>
          <w:szCs w:val="20"/>
        </w:rPr>
        <w:t>3.5</w:t>
      </w:r>
      <w:r w:rsidR="00005D2C" w:rsidRPr="00005D2C">
        <w:rPr>
          <w:rFonts w:ascii="Ecofont_Spranq_eco_Sans" w:hAnsi="Ecofont_Spranq_eco_Sans"/>
          <w:color w:val="000000"/>
          <w:sz w:val="20"/>
          <w:szCs w:val="20"/>
        </w:rPr>
        <w:t>.  </w:t>
      </w:r>
      <w:proofErr w:type="gramStart"/>
      <w:r w:rsidR="00005D2C" w:rsidRPr="00005D2C">
        <w:rPr>
          <w:rFonts w:ascii="Ecofont_Spranq_eco_Sans" w:hAnsi="Ecofont_Spranq_eco_Sans"/>
          <w:color w:val="000000"/>
          <w:sz w:val="20"/>
          <w:szCs w:val="20"/>
        </w:rPr>
        <w:t xml:space="preserve">  </w:t>
      </w:r>
      <w:proofErr w:type="gramEnd"/>
      <w:r w:rsidR="00005D2C" w:rsidRPr="00005D2C">
        <w:rPr>
          <w:rFonts w:ascii="Ecofont_Spranq_eco_Sans" w:hAnsi="Ecofont_Spranq_eco_Sans"/>
          <w:color w:val="000000"/>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FA60AF">
        <w:rPr>
          <w:rFonts w:ascii="Ecofont_Spranq_eco_Sans" w:hAnsi="Ecofont_Spranq_eco_Sans"/>
          <w:color w:val="000000"/>
          <w:sz w:val="20"/>
          <w:szCs w:val="20"/>
        </w:rPr>
        <w:t>.</w:t>
      </w:r>
    </w:p>
    <w:p w:rsidR="00FA4A5E"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3.6.  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    Não poderão disputar esta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3.7.1.    aquele que não atenda às condições deste Edital e seu(s) anexo(s);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3.7.2.    autor do anteprojeto, do projeto básico ou do projeto executivo, pessoa física ou jurídica, quando a licitação versar sobre serviços ou fornecimento de bens a ele relacionados;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3.7.4.    pessoa física ou jurídica que se encontre, ao tempo da licitação, impossibilitada de participar da licitação em decorrência de sanção que lhe foi imposta;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3.7.6.    empresas controladoras, controladas ou coligadas, nos termos da Lei nº 6.404, de 15 de dezembro de 1976, concorrendo entre si;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3.7.8.    agente público do órgão ou entidade licitante;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3.7.9.    Organizações da Sociedade Civil de Interesse Público - OSCIP, atuando nessa condição;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3.7.10.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3.8.    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3.9.    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3.10.    Equiparam-se aos autores do projeto as empresas integrantes do mesmo grupo econômico.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3.11.    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3.13.    A vedação de que trata o item 3.7.8 estende-se a terceiro que auxilie a condução da contratação na qualidade de integrante de equipe de apoio, profissional especializado ou funcionário ou representante de empresa que preste assessoria técnica.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4.    DA APRESENTAÇÃO DA PROPOSTA E DOS DOCUMENTOS DE HABILITAÇÃO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4.1.    Na presente licitação, a fase de habilitação sucederá as fases de apresentação de propostas e lances e de julgamento.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    Os licitantes encaminharão, exclusivamente por meio do sistema eletrônico, a proposta com o preço ou o percentual de desconto, conforme o critério de julgamento adotado neste Edital, até a data e o horário estabelecidos para abertura da sessão pública.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8.11.1 deste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    No cadastramento da proposta inicial, o licitante declarará, em campo próprio do sistema, que: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4.4.2.    não emprega menor de 18 anos em trabalho noturno, perigoso ou insalubre e não emprega menor de 16 anos, salvo menor, a partir de 14 anos, na condição de aprendiz, nos termos do artigo 7°, XXXIII, da Constituição;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4.4.3.    não possui empregados executando trabalho degradante ou forçado, observando o disposto nos incisos III e IV do art. 1º e no inciso III do art. 5º da Constituição Federal;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4.4.4.    cumpre as exigências de reserva de cargos para pessoa com deficiência e para reabilitado da Previdência Social, previstas em lei e em outras normas específicas.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4.5.    O licitante organizado em cooperativa deverá declarar, ainda, em campo próprio do sistema eletrônico, que cumpre os requisitos estabelecidos no artigo 16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4.6.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005D2C">
        <w:rPr>
          <w:rFonts w:ascii="Ecofont_Spranq_eco_Sans" w:hAnsi="Ecofont_Spranq_eco_Sans"/>
          <w:color w:val="000000"/>
          <w:sz w:val="20"/>
          <w:szCs w:val="20"/>
        </w:rPr>
        <w:t>arts</w:t>
      </w:r>
      <w:proofErr w:type="spellEnd"/>
      <w:r w:rsidRPr="00005D2C">
        <w:rPr>
          <w:rFonts w:ascii="Ecofont_Spranq_eco_Sans" w:hAnsi="Ecofont_Spranq_eco_Sans"/>
          <w:color w:val="000000"/>
          <w:sz w:val="20"/>
          <w:szCs w:val="20"/>
        </w:rPr>
        <w:t>. 42 a 49, observado o disposto nos §§ 1º ao 3º do art. 4º,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4.6.1.    no item exclusivo para participação de microempresas e empresas de pequeno porte, a assinalação do campo “não” impedirá o prosseguimento no certame, para aquele item;</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4.6.2.  </w:t>
      </w:r>
      <w:proofErr w:type="gramStart"/>
      <w:r w:rsidRPr="00005D2C">
        <w:rPr>
          <w:rStyle w:val="dark-mode-color-black"/>
          <w:rFonts w:ascii="Ecofont_Spranq_eco_Sans" w:hAnsi="Ecofont_Spranq_eco_Sans"/>
          <w:color w:val="000000"/>
          <w:sz w:val="20"/>
          <w:szCs w:val="20"/>
          <w:shd w:val="clear" w:color="auto" w:fill="FFFF00"/>
        </w:rPr>
        <w:t xml:space="preserve">  </w:t>
      </w:r>
      <w:proofErr w:type="gramEnd"/>
      <w:r w:rsidRPr="00005D2C">
        <w:rPr>
          <w:rStyle w:val="dark-mode-color-black"/>
          <w:rFonts w:ascii="Ecofont_Spranq_eco_Sans" w:hAnsi="Ecofont_Spranq_eco_Sans"/>
          <w:color w:val="000000"/>
          <w:sz w:val="20"/>
          <w:szCs w:val="20"/>
          <w:shd w:val="clear" w:color="auto" w:fill="FFFF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r w:rsidR="00FA60AF">
        <w:rPr>
          <w:rStyle w:val="dark-mode-color-black"/>
          <w:rFonts w:ascii="Ecofont_Spranq_eco_Sans" w:hAnsi="Ecofont_Spranq_eco_Sans"/>
          <w:color w:val="000000"/>
          <w:sz w:val="20"/>
          <w:szCs w:val="20"/>
          <w:shd w:val="clear" w:color="auto" w:fill="FFFF0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4.7.  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falsidade da declaração de que trata os itens 4.4 ou 4.6 sujeitará o licitante às sanções previstas na Lei nº 14.133, de 2021, e neste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4.9.    Não haverá ordem de classificação na etapa de apresentação da proposta e dos documentos de habilitação pelo licitante, o que ocorrerá somente após os procedimentos de abertura da sessão pública e da fase de envio de lances.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4.10.    Serão disponibilizados para acesso público os documentos que compõem a proposta dos licitantes convocados para apresentação de propostas, após a fase de envio de lances.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4.11.    Desde que disponibilizada a funcionalidade no sistema, o licitante poderá parametrizar o seu valor final mínimo ou o seu percentual de desconto máximo quando do cadastramento da proposta e obedecerá às seguintes regras: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4.11.1.    a aplicação do intervalo mínimo de diferença de valores ou de percentuais entre os lances, que incidirá tanto em relação aos lances intermediários quanto em relação ao lance que cobrir a melhor oferta;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4.11.2.  </w:t>
      </w:r>
      <w:proofErr w:type="gramStart"/>
      <w:r w:rsidRPr="00005D2C">
        <w:rPr>
          <w:rStyle w:val="dark-mode-color-black"/>
          <w:rFonts w:ascii="Ecofont_Spranq_eco_Sans" w:hAnsi="Ecofont_Spranq_eco_Sans"/>
          <w:color w:val="000000"/>
          <w:sz w:val="20"/>
          <w:szCs w:val="20"/>
          <w:shd w:val="clear" w:color="auto" w:fill="FFFF00"/>
        </w:rPr>
        <w:t xml:space="preserve">  </w:t>
      </w:r>
      <w:proofErr w:type="gramEnd"/>
      <w:r w:rsidRPr="00005D2C">
        <w:rPr>
          <w:rStyle w:val="dark-mode-color-black"/>
          <w:rFonts w:ascii="Ecofont_Spranq_eco_Sans" w:hAnsi="Ecofont_Spranq_eco_Sans"/>
          <w:color w:val="000000"/>
          <w:sz w:val="20"/>
          <w:szCs w:val="20"/>
          <w:shd w:val="clear" w:color="auto" w:fill="FFFF00"/>
        </w:rPr>
        <w:t>os lances serão de envio automático pelo sistema, respeitado o valor final mínimo, caso estabelecido, e o intervalo de que trata o subitem acima</w:t>
      </w:r>
      <w:r w:rsidR="006E0AB6">
        <w:rPr>
          <w:rStyle w:val="dark-mode-color-black"/>
          <w:rFonts w:ascii="Ecofont_Spranq_eco_Sans" w:hAnsi="Ecofont_Spranq_eco_Sans"/>
          <w:color w:val="000000"/>
          <w:sz w:val="20"/>
          <w:szCs w:val="20"/>
          <w:shd w:val="clear" w:color="auto" w:fill="FFFF0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4.12.  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O valor final mínimo ou o percentual de desconto final máximo parametrizado no sistema poderá ser alterado pelo fornecedor durante a fase de disputa, sendo vedado: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4.12.1.    valor superior a lance já registrado pelo fornecedor no sistema, quando adotado o critério de julgamento por menor preço;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4.12.2.     percentual de desconto inferior a lance já registrado pelo fornecedor no sistema, quando adotado o critério de julgamento por maior desconto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4.13.    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4.15.    O licitante deverá comunicar imediatamente ao provedor do sistema qualquer acontecimento que possa comprometer o sigilo ou a segurança, para imediato bloqueio de acesso.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5.    DO PREENCHIMENTO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    O licitante deverá enviar sua proposta mediante o preenchimento, no sistema eletrônico, dos seguintes campos: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5.1.1.    Valor unitário e total do item;</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5.1.2.    Marca;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5.1.3.    Fabricante;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5.2.    Todas as especificações do objeto contidas na proposta vinculam o licitante.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5.2.1.     O licitante NÃO poderá oferecer proposta em quantitativo inferior ao máximo previsto para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5.3.    Nos valores propostos estarão inclusos todos os custos operacionais, encargos previdenciários, trabalhistas, tributários, comerciais e quaisquer outros que incidam direta ou indiretamente na execução do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    Os preços ofertados, tanto na proposta inicial, quanto na etapa de lances, serão de exclusiva responsabilidade do licitante, não lhe assistindo o direito de pleitear qualquer alteração, sob alegação de erro, omissão ou qualquer outro pretexto.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5.5.    Se o regime tributário da empresa implicar o recolhimento de tributos em percentuais variáveis, a cotação adequada será a que corresponde à média dos efetivos recolhimentos da empresa nos últimos doze meses.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5.6.    Independentemente do percentual de tributo inserido na planilha, no pagamento serão retidos na fonte os percentuais estabelecidos na legislação vigente.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5.7.  </w:t>
      </w:r>
      <w:proofErr w:type="gramStart"/>
      <w:r w:rsidRPr="00005D2C">
        <w:rPr>
          <w:rStyle w:val="dark-mode-color-black"/>
          <w:rFonts w:ascii="Ecofont_Spranq_eco_Sans" w:hAnsi="Ecofont_Spranq_eco_Sans"/>
          <w:color w:val="000000"/>
          <w:sz w:val="20"/>
          <w:szCs w:val="20"/>
          <w:shd w:val="clear" w:color="auto" w:fill="FFFF00"/>
        </w:rPr>
        <w:t xml:space="preserve">  </w:t>
      </w:r>
      <w:proofErr w:type="gramEnd"/>
      <w:r w:rsidRPr="00005D2C">
        <w:rPr>
          <w:rStyle w:val="dark-mode-color-black"/>
          <w:rFonts w:ascii="Ecofont_Spranq_eco_Sans" w:hAnsi="Ecofont_Spranq_eco_Sans"/>
          <w:color w:val="000000"/>
          <w:sz w:val="20"/>
          <w:szCs w:val="20"/>
          <w:shd w:val="clear" w:color="auto" w:fill="FFFF00"/>
        </w:rPr>
        <w:t>Na presente licitação, a Microempresa e a Empresa de Pequeno Porte poderão se beneficiar do regime de tributação pelo Simples Nacional</w:t>
      </w:r>
      <w:r w:rsidR="006E0AB6">
        <w:rPr>
          <w:rStyle w:val="dark-mode-color-black"/>
          <w:rFonts w:ascii="Ecofont_Spranq_eco_Sans" w:hAnsi="Ecofont_Spranq_eco_Sans"/>
          <w:color w:val="000000"/>
          <w:sz w:val="20"/>
          <w:szCs w:val="20"/>
          <w:shd w:val="clear" w:color="auto" w:fill="FFFF0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5.8.  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5.8.1.    O prazo de validade da proposta não será inferior a </w:t>
      </w:r>
      <w:r w:rsidRPr="00005D2C">
        <w:rPr>
          <w:rStyle w:val="dark-mode-color-black"/>
          <w:rFonts w:ascii="Ecofont_Spranq_eco_Sans" w:hAnsi="Ecofont_Spranq_eco_Sans"/>
          <w:b/>
          <w:bCs/>
          <w:color w:val="000000"/>
          <w:sz w:val="20"/>
          <w:szCs w:val="20"/>
          <w:u w:val="single"/>
          <w:shd w:val="clear" w:color="auto" w:fill="FFFF00"/>
        </w:rPr>
        <w:t>60 (sessenta) dias</w:t>
      </w:r>
      <w:r w:rsidRPr="00005D2C">
        <w:rPr>
          <w:rStyle w:val="dark-mode-color-black"/>
          <w:rFonts w:ascii="Ecofont_Spranq_eco_Sans" w:hAnsi="Ecofont_Spranq_eco_Sans"/>
          <w:color w:val="000000"/>
          <w:sz w:val="20"/>
          <w:szCs w:val="20"/>
          <w:shd w:val="clear" w:color="auto" w:fill="FFFF00"/>
        </w:rPr>
        <w:t>, a contar da data de sua apresentação.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5.8.2.    Os licitantes devem respeitar os preços máximos estabelecidos nas normas de regência de contratações públicas federais, quando participarem de licitações públicas;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5.8.3.    Caso o critério de julgamento seja o de maior desconto, o preço já decorrente da aplicação do desconto ofertado deverá respeitar os preços máximos previstos no item 4.9.</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5.9.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5.10.    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5.11.    Em todo caso, deverá ser garantido o pagamento do salário normativo previsto no instrumento coletivo aplicável ou do salário-mínimo vigente, o que for maior.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6.    DA ABERTURA DA SESSÃO, CLASSIFICAÇÃO DAS PROPOSTAS E FORMULAÇÃO DE LANCES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    A abertura da presente licitação dar-se-á automaticamente em sessão pública, por meio de sistema eletrônico, na data, horário e local indicados neste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6.2.    Os licitantes poderão retirar ou substituir a proposta ou os documentos de habilitação, quando for o caso, anteriormente inseridos no sistema, até a abertura da sessão pública.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6.3.    O sistema disponibilizará campo próprio para troca de mensagens entre o Pregoeiro e os licitantes.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6.4.    Iniciada a etapa competitiva, os licitantes deverão encaminhar lances exclusivamente por meio de sistema eletrônico, sendo imediatamente informados do seu recebimento e do valor consignado no registro.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lastRenderedPageBreak/>
        <w:t>6.5.    O lance deverá ser ofertado pelo valor unitário do </w:t>
      </w:r>
      <w:r w:rsidRPr="00005D2C">
        <w:rPr>
          <w:rStyle w:val="dark-mode-color-black"/>
          <w:rFonts w:ascii="Ecofont_Spranq_eco_Sans" w:hAnsi="Ecofont_Spranq_eco_Sans"/>
          <w:b/>
          <w:bCs/>
          <w:color w:val="000000"/>
          <w:sz w:val="20"/>
          <w:szCs w:val="20"/>
          <w:u w:val="single"/>
          <w:shd w:val="clear" w:color="auto" w:fill="FFFF00"/>
        </w:rPr>
        <w:t>item</w:t>
      </w:r>
      <w:r w:rsidRPr="00005D2C">
        <w:rPr>
          <w:rStyle w:val="dark-mode-color-black"/>
          <w:rFonts w:ascii="Ecofont_Spranq_eco_Sans" w:hAnsi="Ecofont_Spranq_eco_Sans"/>
          <w:color w:val="000000"/>
          <w:sz w:val="20"/>
          <w:szCs w:val="20"/>
          <w:shd w:val="clear" w:color="auto" w:fill="FFFF0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6.6.    Os licitantes poderão oferecer lances sucessivos, observando o horário fixado para abertura da sessão e as regras estabelecidas no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    O licitante somente poderá oferecer lance de valor inferior ao último por ele ofertado e registrado pelo sistema.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6.8.    O intervalo mínimo de diferença de valores ou percentuais entre os lances, que incidirá tanto em relação aos lances intermediários quanto em relação à proposta que cobrir a melhor oferta deverá ser de </w:t>
      </w:r>
      <w:r w:rsidRPr="00005D2C">
        <w:rPr>
          <w:rStyle w:val="dark-mode-color-black"/>
          <w:rFonts w:ascii="Ecofont_Spranq_eco_Sans" w:hAnsi="Ecofont_Spranq_eco_Sans"/>
          <w:b/>
          <w:bCs/>
          <w:color w:val="000000"/>
          <w:sz w:val="20"/>
          <w:szCs w:val="20"/>
          <w:u w:val="single"/>
          <w:shd w:val="clear" w:color="auto" w:fill="FFFF00"/>
        </w:rPr>
        <w:t>5% (cinco por cento).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    O licitante poderá, uma única vez, excluir seu último lance ofertado, no intervalo de quinze segundos após o registro no sistema, na hipótese de lance inconsistente ou inexequível.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    Será adotado para o envio de lances no pregão eletrônico o modo de disputa “aberto”, os licitantes apresentarão lances públicos e sucessivos, com prorrogações.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6.10.1.    A etapa de lances da sessão pública terá duração de dez minutos e, após isso, será prorrogada automaticamente pelo sistema quando houver lance ofertado nos últimos dois minutos do período de duração da sessão pública.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6.10.2.    A prorrogação automática da etapa de lances, de que trata o subitem anterior, será de dois minutos e ocorrerá sucessivamente sempre que houver lances enviados nesse período de prorrogação, inclusive no caso de lances intermediários.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6.10.3.    Não havendo novos lances na forma estabelecida nos itens anteriores, a sessão pública encerrar-se-á automaticamente, e o sistema ordenará e divulgará os lances conforme a ordem final de classificação.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6.10.5.    Após o reinício previsto no item supra, os licitantes serão convocados para apresentar lances intermediários.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6.11.    Após o término dos prazos estabelecidos nos subitens anteriores, o sistema ordenará e divulgará os lances segundo a ordem crescente de valores.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6.12.    Não serão aceitos dois ou mais lances de mesmo valor, prevalecendo aquele que for recebido e registrado em primeiro lugar.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6.13.    Durante o transcurso da sessão pública, os licitantes serão informados, em tempo real, do valor do menor lance registrado, vedada a identificação do licitante.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6.14.    No caso de desconexão com o Pregoeiro, no decorrer da etapa competitiva do Pregão, o sistema eletrônico poderá permanecer acessível aos licitantes para a recepção dos lances.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6.15.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6.16.    Caso o licitante não apresente lances, concorrerá com o valor de sua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6.17.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05D2C">
        <w:rPr>
          <w:rFonts w:ascii="Ecofont_Spranq_eco_Sans" w:hAnsi="Ecofont_Spranq_eco_Sans"/>
          <w:color w:val="000000"/>
          <w:sz w:val="20"/>
          <w:szCs w:val="20"/>
        </w:rPr>
        <w:t>arts</w:t>
      </w:r>
      <w:proofErr w:type="spellEnd"/>
      <w:r w:rsidRPr="00005D2C">
        <w:rPr>
          <w:rFonts w:ascii="Ecofont_Spranq_eco_Sans" w:hAnsi="Ecofont_Spranq_eco_Sans"/>
          <w:color w:val="000000"/>
          <w:sz w:val="20"/>
          <w:szCs w:val="20"/>
        </w:rPr>
        <w:t>. 44 e 45 da Lei Complementar nº 123, de 2006, regulamentada pelo Decreto nº 8.538, de 2015.</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6.17.1.    Nessas condições, as propostas de microempresas e empresas de pequeno porte que se encontrarem na faixa de até 5% (cinco por cento) acima da melhor proposta ou melhor lance serão consideradas empatadas com a primeira colocada.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6.17.2.  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6.17.3.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6.17.4.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6.18.    Só poderá haver empate entre propostas iguais (não seguidas de lances), ou entre lances finais da fase fechada do modo de disputa aberto e fechado.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6.18.1.    Havendo eventual empate entre propostas ou lances, o critério de desempate será aquele previsto no art. 60 da Lei nº 14.133, de 2021, nesta ordem:</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6.18.1.1.    disputa final, hipótese em que os licitantes empatados poderão apresentar nova proposta em ato contínuo à classificação;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6.18.1.2.    avaliação do desempenho contratual prévio dos licitantes, para a qual deverão preferencialmente ser utilizados registros cadastrais para efeito de atesto de cumprimento de obrigações previstos nesta Lei;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6.18.1.3.    desenvolvimento pelo licitante de ações de equidade entre homens e mulheres no ambiente de trabalho, conforme regulamento;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6.18.1.4.    desenvolvimento pelo licitante de programa de integridade, conforme orientações dos órgãos de controle.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6.18.2.    Persistindo o empate, será assegurada preferência, sucessivamente, aos bens e serviços produzidos ou prestados por: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6.18.2.2.    empresas brasileiras;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6.18.2.3.    empresas que invistam em pesquisa e no desenvolvimento de tecnologia no País;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6.18.2.4.    empresas que comprovem a prática de mitigação, nos termos da Lei nº 12.187, de 29 de dezembro de 2009.</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6.19.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6.19.1.    Não será admitida a previsão de preços diferentes em razão de local de entrega ou de acondicionamento, tamanho de lote ou qualquer outro motivo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6.19.2.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6.19.3.    A negociação será realizada por meio do sistema, podendo ser acompanhada pelos demais licitantes.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6.19.4.    O resultado da negociação será divulgado a todos os licitantes e anexado aos autos do processo licitatório.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6.19.5.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6.19.6.    É facultado ao pregoeiro prorrogar o prazo estabelecido, a partir de solicitação fundamentada feita no chat pelo licitante, antes de findo o prazo.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6.20.    Após a negociação do preço, o Pregoeiro iniciará a fase de aceitação e julgamento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7.    DA FASE DE JULGAMENTO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    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7.1.1.    SICAF;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 xml:space="preserve">7.1.2.    Cadastro Nacional de Empresas Inidôneas e Suspensas - CEIS, mantido pela </w:t>
      </w:r>
      <w:proofErr w:type="spellStart"/>
      <w:r w:rsidRPr="00005D2C">
        <w:rPr>
          <w:rStyle w:val="dark-mode-color-black"/>
          <w:rFonts w:ascii="Ecofont_Spranq_eco_Sans" w:hAnsi="Ecofont_Spranq_eco_Sans"/>
          <w:color w:val="000000"/>
          <w:sz w:val="20"/>
          <w:szCs w:val="20"/>
          <w:shd w:val="clear" w:color="auto" w:fill="FFFF00"/>
        </w:rPr>
        <w:t>Controladoria-Geral</w:t>
      </w:r>
      <w:proofErr w:type="spellEnd"/>
      <w:r w:rsidRPr="00005D2C">
        <w:rPr>
          <w:rStyle w:val="dark-mode-color-black"/>
          <w:rFonts w:ascii="Ecofont_Spranq_eco_Sans" w:hAnsi="Ecofont_Spranq_eco_Sans"/>
          <w:color w:val="000000"/>
          <w:sz w:val="20"/>
          <w:szCs w:val="20"/>
          <w:shd w:val="clear" w:color="auto" w:fill="FFFF00"/>
        </w:rPr>
        <w:t xml:space="preserve"> da União (https://www.portaltransparencia.gov.br/sancoes/ceis); 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 xml:space="preserve">7.1.3.    Cadastro Nacional de Empresas Punidas – CNEP, mantido pela </w:t>
      </w:r>
      <w:proofErr w:type="spellStart"/>
      <w:r w:rsidRPr="00005D2C">
        <w:rPr>
          <w:rStyle w:val="dark-mode-color-black"/>
          <w:rFonts w:ascii="Ecofont_Spranq_eco_Sans" w:hAnsi="Ecofont_Spranq_eco_Sans"/>
          <w:color w:val="000000"/>
          <w:sz w:val="20"/>
          <w:szCs w:val="20"/>
          <w:shd w:val="clear" w:color="auto" w:fill="FFFF00"/>
        </w:rPr>
        <w:t>Controladoria-Geral</w:t>
      </w:r>
      <w:proofErr w:type="spellEnd"/>
      <w:r w:rsidRPr="00005D2C">
        <w:rPr>
          <w:rStyle w:val="dark-mode-color-black"/>
          <w:rFonts w:ascii="Ecofont_Spranq_eco_Sans" w:hAnsi="Ecofont_Spranq_eco_Sans"/>
          <w:color w:val="000000"/>
          <w:sz w:val="20"/>
          <w:szCs w:val="20"/>
          <w:shd w:val="clear" w:color="auto" w:fill="FFFF00"/>
        </w:rPr>
        <w:t xml:space="preserve"> da União (https://www.portaltransparencia.gov.br/sancoes/cnep).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consulta aos cadastros será realizada em nome da empresa licitante e também de seu sócio majoritário, por força da vedação de que trata o artigo 12 da Lei n° 8.429, de 1992.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r w:rsidR="006E0AB6">
        <w:rPr>
          <w:rFonts w:ascii="Ecofont_Spranq_eco_Sans" w:hAnsi="Ecofont_Spranq_eco_Sans"/>
          <w:color w:val="000000"/>
          <w:sz w:val="20"/>
          <w:szCs w:val="2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7.3.1.  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tentativa de burla será verificada por meio dos vínculos societários, linhas de fornecimento similares, dentre outros. (IN nº 3/2018, art. 29, §1º).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7.3.2.    O licitante será convocado para manifestação previamente a uma eventual desclassificação. (IN nº 3/2018, art. 29, §2º).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7.3.3.    Constatada a existência de sanção, o licitante será reputado inabilitado, por falta de condição de participação.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7.4.    Na hipótese de inversão das fases de habilitação e julgamento, caso atendidas as condições de participação, será iniciado o procedimento de habilitação.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7.5.    Caso o licitante provisoriamente classificado em primeiro lugar tenha se utilizado de algum tratamento favorecido às ME/</w:t>
      </w:r>
      <w:proofErr w:type="spellStart"/>
      <w:r w:rsidRPr="00005D2C">
        <w:rPr>
          <w:rFonts w:ascii="Ecofont_Spranq_eco_Sans" w:hAnsi="Ecofont_Spranq_eco_Sans"/>
          <w:color w:val="000000"/>
          <w:sz w:val="20"/>
          <w:szCs w:val="20"/>
        </w:rPr>
        <w:t>EPPs</w:t>
      </w:r>
      <w:proofErr w:type="spellEnd"/>
      <w:r w:rsidRPr="00005D2C">
        <w:rPr>
          <w:rFonts w:ascii="Ecofont_Spranq_eco_Sans" w:hAnsi="Ecofont_Spranq_eco_Sans"/>
          <w:color w:val="000000"/>
          <w:sz w:val="20"/>
          <w:szCs w:val="20"/>
        </w:rPr>
        <w:t>, o pregoeiro verificará se faz jus ao benefício, em conformidade com os itens 3.5.1 e 4.6 deste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    Será desclassificada a proposta vencedora que: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7.7.1.    contiver vícios insanáveis;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7.7.2.    não obedecer às especificações técnicas contidas no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7.7.3.    apresentar preços inexequíveis ou permanecerem acima do preço máximo definido para 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7.7.4.    não tiverem sua exequibilidade demonstrada, quando exigido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7.7.5.    apresentar desconformidade com quaisquer outras exigências deste Edital ou seus anexos, desde que insanável.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    No caso de bens e serviços em geral, é indício de inexequibilidade das propostas valores inferiores a 50% (cinquenta por cento) do valor orçado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7.8.1.    A inexequibilidade, na hipótese de que trata o caput, só será considerada após diligência do pregoeiro, que comprove: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7.8.1.1.    que o custo do licitante ultrapassa o valor da proposta;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7.8.1.2.    inexistirem custos de oportunidade capazes de justificar o vulto da oferta.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7.9.    Se houver indícios de inexequibilidade da proposta de preço, ou em caso da necessidade de esclarecimentos complementares, poderão ser efetuadas diligências, para que a empresa comprove a exequibilidade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7.10.    Para fins de análise da proposta quanto ao cumprimento das especificações do objeto, poderá ser colhida a manifestação escrita do setor requisitante do serviço ou da área especializada no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7.11.    Caso o Termo de Referência exija a apresentação de </w:t>
      </w:r>
      <w:r w:rsidRPr="00005D2C">
        <w:rPr>
          <w:rStyle w:val="Forte"/>
          <w:rFonts w:ascii="Ecofont_Spranq_eco_Sans" w:hAnsi="Ecofont_Spranq_eco_Sans"/>
          <w:color w:val="000000"/>
          <w:sz w:val="20"/>
          <w:szCs w:val="20"/>
          <w:u w:val="single"/>
        </w:rPr>
        <w:t>amostra</w:t>
      </w:r>
      <w:r w:rsidRPr="00005D2C">
        <w:rPr>
          <w:rFonts w:ascii="Ecofont_Spranq_eco_Sans" w:hAnsi="Ecofont_Spranq_eco_Sans"/>
          <w:color w:val="000000"/>
          <w:sz w:val="20"/>
          <w:szCs w:val="20"/>
        </w:rPr>
        <w:t>, o licitante classificado em primeiro lugar deverá apresentá-la, conforme disciplinado no Termo de Referência, sob pena de não aceitação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7.12.    Por meio de mensagem no sistema, será divulgado o local e horário de realização do procedimento para a avaliação das amostras, cuja presença será facultada a todos os interessados, incluindo os demais licitantes.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7.13.    Os resultados das avaliações serão divulgados por meio de mensagem no sistema.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7.14.    No caso de não haver entrega da amostra ou ocorrer atraso na entrega, sem justificativa aceita pelo Pregoeiro, ou havendo entrega de amostra fora das especificações previstas neste Edital, a proposta do licitante será recusada.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7.15.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8.    DA FASE DE HABILITAÇÃO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8.1.    Os documentos previstos no Termo de Referência, necessários e suficientes para demonstrar a capacidade do licitante de realizar o objeto da licitação, serão exigidos para fins de habilitação, nos termos dos </w:t>
      </w:r>
      <w:proofErr w:type="spellStart"/>
      <w:r w:rsidRPr="00005D2C">
        <w:rPr>
          <w:rFonts w:ascii="Ecofont_Spranq_eco_Sans" w:hAnsi="Ecofont_Spranq_eco_Sans"/>
          <w:color w:val="000000"/>
          <w:sz w:val="20"/>
          <w:szCs w:val="20"/>
        </w:rPr>
        <w:t>arts</w:t>
      </w:r>
      <w:proofErr w:type="spellEnd"/>
      <w:r w:rsidRPr="00005D2C">
        <w:rPr>
          <w:rFonts w:ascii="Ecofont_Spranq_eco_Sans" w:hAnsi="Ecofont_Spranq_eco_Sans"/>
          <w:color w:val="000000"/>
          <w:sz w:val="20"/>
          <w:szCs w:val="20"/>
        </w:rPr>
        <w:t>. 62 a 70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8.1.1.    A documentação exigida para fins de habilitação jurídica, fiscal, social e trabalhista e </w:t>
      </w:r>
      <w:proofErr w:type="spellStart"/>
      <w:r w:rsidRPr="00005D2C">
        <w:rPr>
          <w:rFonts w:ascii="Ecofont_Spranq_eco_Sans" w:hAnsi="Ecofont_Spranq_eco_Sans"/>
          <w:color w:val="000000"/>
          <w:sz w:val="20"/>
          <w:szCs w:val="20"/>
        </w:rPr>
        <w:t>econômico-ﬁnanceira</w:t>
      </w:r>
      <w:proofErr w:type="spellEnd"/>
      <w:r w:rsidRPr="00005D2C">
        <w:rPr>
          <w:rFonts w:ascii="Ecofont_Spranq_eco_Sans" w:hAnsi="Ecofont_Spranq_eco_Sans"/>
          <w:color w:val="000000"/>
          <w:sz w:val="20"/>
          <w:szCs w:val="20"/>
        </w:rPr>
        <w:t>, poderá ser substituída pelo registro cadastral no SICAF.</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    Quando permitida a participação de empresas estrangeiras que não funcionem no País, as exigências de habilitação serão atendidas mediante documentos equivalentes, inicialmente apresentados em tradução livre.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8.3.    Na hipótese de o licitante vencedor ser empresa estrangeira que não funcione no País, para </w:t>
      </w:r>
      <w:proofErr w:type="spellStart"/>
      <w:r w:rsidRPr="00005D2C">
        <w:rPr>
          <w:rFonts w:ascii="Ecofont_Spranq_eco_Sans" w:hAnsi="Ecofont_Spranq_eco_Sans"/>
          <w:color w:val="000000"/>
          <w:sz w:val="20"/>
          <w:szCs w:val="20"/>
        </w:rPr>
        <w:t>ﬁns</w:t>
      </w:r>
      <w:proofErr w:type="spellEnd"/>
      <w:r w:rsidRPr="00005D2C">
        <w:rPr>
          <w:rFonts w:ascii="Ecofont_Spranq_eco_Sans" w:hAnsi="Ecofont_Spranq_eco_Sans"/>
          <w:color w:val="000000"/>
          <w:sz w:val="20"/>
          <w:szCs w:val="20"/>
        </w:rPr>
        <w:t xml:space="preserve"> de assinatura do contrato ou da ata de registro de preços, os documentos exigidos para a habilitação serão traduzidos por tradutor </w:t>
      </w:r>
      <w:r w:rsidRPr="00005D2C">
        <w:rPr>
          <w:rFonts w:ascii="Ecofont_Spranq_eco_Sans" w:hAnsi="Ecofont_Spranq_eco_Sans"/>
          <w:color w:val="000000"/>
          <w:sz w:val="20"/>
          <w:szCs w:val="20"/>
        </w:rPr>
        <w:lastRenderedPageBreak/>
        <w:t xml:space="preserve">juramentado no País e apostilados nos termos do disposto no Decreto nº 8.660, de 29 de janeiro de 2016, ou de outro que venha a substituí-lo, ou </w:t>
      </w:r>
      <w:proofErr w:type="spellStart"/>
      <w:r w:rsidRPr="00005D2C">
        <w:rPr>
          <w:rFonts w:ascii="Ecofont_Spranq_eco_Sans" w:hAnsi="Ecofont_Spranq_eco_Sans"/>
          <w:color w:val="000000"/>
          <w:sz w:val="20"/>
          <w:szCs w:val="20"/>
        </w:rPr>
        <w:t>consularizados</w:t>
      </w:r>
      <w:proofErr w:type="spellEnd"/>
      <w:r w:rsidRPr="00005D2C">
        <w:rPr>
          <w:rFonts w:ascii="Ecofont_Spranq_eco_Sans" w:hAnsi="Ecofont_Spranq_eco_Sans"/>
          <w:color w:val="000000"/>
          <w:sz w:val="20"/>
          <w:szCs w:val="20"/>
        </w:rPr>
        <w:t xml:space="preserve"> pelos respectivos consulados ou embaixadas.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8.4.    Os documentos exigidos para fins de habilitação poderão ser apresentados em original, por cópia ou em </w:t>
      </w:r>
      <w:r w:rsidRPr="00005D2C">
        <w:rPr>
          <w:rStyle w:val="Forte"/>
          <w:rFonts w:ascii="Ecofont_Spranq_eco_Sans" w:hAnsi="Ecofont_Spranq_eco_Sans"/>
          <w:color w:val="000000"/>
          <w:sz w:val="20"/>
          <w:szCs w:val="20"/>
          <w:u w:val="single"/>
        </w:rPr>
        <w:t>formato digital.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8.5.    Os documentos exigidos para fins de habilitação poderão ser substituídos por registro cadastral emitido por órgão ou entidade pública, desde que o registro tenha sido feito em obediência ao disposto na Lei nº 14.133/2021.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8.6.    Será verificado se o licitante apresentou declaração de que atende aos requisitos de habilitação, e o declarante responderá pela veracidade das informações prestadas, na forma da lei (art. 63, I, da Lei nº 14.133/2021).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8.7.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8.8.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8.9.  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A habilitação s</w:t>
      </w:r>
      <w:r w:rsidR="006E0AB6">
        <w:rPr>
          <w:rFonts w:ascii="Ecofont_Spranq_eco_Sans" w:hAnsi="Ecofont_Spranq_eco_Sans"/>
          <w:color w:val="000000"/>
          <w:sz w:val="20"/>
          <w:szCs w:val="20"/>
        </w:rPr>
        <w:t>erá verificada por meio do SICAF</w:t>
      </w:r>
      <w:r w:rsidRPr="00005D2C">
        <w:rPr>
          <w:rFonts w:ascii="Ecofont_Spranq_eco_Sans" w:hAnsi="Ecofont_Spranq_eco_Sans"/>
          <w:color w:val="000000"/>
          <w:sz w:val="20"/>
          <w:szCs w:val="20"/>
        </w:rPr>
        <w:t>, nos documentos por ele abrangidos.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8.9.1.    Somente haverá a necessidade de comprovação do preenchimento de requisitos mediante apresentação dos documentos originais </w:t>
      </w:r>
      <w:proofErr w:type="spellStart"/>
      <w:r w:rsidRPr="00005D2C">
        <w:rPr>
          <w:rFonts w:ascii="Ecofont_Spranq_eco_Sans" w:hAnsi="Ecofont_Spranq_eco_Sans"/>
          <w:color w:val="000000"/>
          <w:sz w:val="20"/>
          <w:szCs w:val="20"/>
        </w:rPr>
        <w:t>não-digitais</w:t>
      </w:r>
      <w:proofErr w:type="spellEnd"/>
      <w:r w:rsidRPr="00005D2C">
        <w:rPr>
          <w:rFonts w:ascii="Ecofont_Spranq_eco_Sans" w:hAnsi="Ecofont_Spranq_eco_Sans"/>
          <w:color w:val="000000"/>
          <w:sz w:val="20"/>
          <w:szCs w:val="20"/>
        </w:rPr>
        <w:t xml:space="preserve"> quando houver dúvida em relação à integridade do documento digital ou quando a lei expressamente o exigir. (IN nº 3/2018, art. 4º, §1º, e art. 6º, §4º).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8.10.  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É de responsabilidade do licitante conferir a exatidão do</w:t>
      </w:r>
      <w:r w:rsidR="006E0AB6">
        <w:rPr>
          <w:rFonts w:ascii="Ecofont_Spranq_eco_Sans" w:hAnsi="Ecofont_Spranq_eco_Sans"/>
          <w:color w:val="000000"/>
          <w:sz w:val="20"/>
          <w:szCs w:val="20"/>
        </w:rPr>
        <w:t>s seus dados cadastrais no SICAF</w:t>
      </w:r>
      <w:r w:rsidRPr="00005D2C">
        <w:rPr>
          <w:rFonts w:ascii="Ecofont_Spranq_eco_Sans" w:hAnsi="Ecofont_Spranq_eco_Sans"/>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8.10.1.    A não observância do disposto no item anterior poderá ensejar desclassificação no momento da habilitação. (IN nº 3/2018, art. 7º, parágrafo único).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8.11.    A verificação pelo pregoeiro, em sítios eletrônicos oficiais de órgãos e entidades emissores de certidões constitui meio legal de prova, para fins de habilitação.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8.11.1.  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 xml:space="preserve">Os documentos exigidos para habilitação que não estejam contemplados no </w:t>
      </w:r>
      <w:proofErr w:type="spellStart"/>
      <w:r w:rsidRPr="00005D2C">
        <w:rPr>
          <w:rFonts w:ascii="Ecofont_Spranq_eco_Sans" w:hAnsi="Ecofont_Spranq_eco_Sans"/>
          <w:color w:val="000000"/>
          <w:sz w:val="20"/>
          <w:szCs w:val="20"/>
        </w:rPr>
        <w:t>Sicaf</w:t>
      </w:r>
      <w:proofErr w:type="spellEnd"/>
      <w:r w:rsidRPr="00005D2C">
        <w:rPr>
          <w:rFonts w:ascii="Ecofont_Spranq_eco_Sans" w:hAnsi="Ecofont_Spranq_eco_Sans"/>
          <w:color w:val="000000"/>
          <w:sz w:val="20"/>
          <w:szCs w:val="20"/>
        </w:rPr>
        <w:t xml:space="preserve"> serão enviados por meio do sistema, em formato digital, no prazo de</w:t>
      </w:r>
      <w:r w:rsidR="006E0AB6">
        <w:rPr>
          <w:rStyle w:val="Forte"/>
          <w:rFonts w:ascii="Ecofont_Spranq_eco_Sans" w:hAnsi="Ecofont_Spranq_eco_Sans"/>
          <w:b w:val="0"/>
          <w:color w:val="000000"/>
          <w:sz w:val="20"/>
          <w:szCs w:val="20"/>
        </w:rPr>
        <w:t xml:space="preserve"> </w:t>
      </w:r>
      <w:r w:rsidRPr="006E0AB6">
        <w:rPr>
          <w:rStyle w:val="Forte"/>
          <w:rFonts w:ascii="Ecofont_Spranq_eco_Sans" w:hAnsi="Ecofont_Spranq_eco_Sans"/>
          <w:color w:val="000000"/>
          <w:sz w:val="20"/>
          <w:szCs w:val="20"/>
          <w:highlight w:val="yellow"/>
          <w:u w:val="single"/>
        </w:rPr>
        <w:t>02 (duas) horas</w:t>
      </w:r>
      <w:r w:rsidRPr="00005D2C">
        <w:rPr>
          <w:rFonts w:ascii="Ecofont_Spranq_eco_Sans" w:hAnsi="Ecofont_Spranq_eco_Sans"/>
          <w:color w:val="000000"/>
          <w:sz w:val="20"/>
          <w:szCs w:val="20"/>
        </w:rPr>
        <w:t> prorrogável por igual período, contado da solicitação do pregoeiro.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8.11.2.    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8.12.    A verificação no </w:t>
      </w:r>
      <w:proofErr w:type="spellStart"/>
      <w:r w:rsidRPr="00005D2C">
        <w:rPr>
          <w:rFonts w:ascii="Ecofont_Spranq_eco_Sans" w:hAnsi="Ecofont_Spranq_eco_Sans"/>
          <w:color w:val="000000"/>
          <w:sz w:val="20"/>
          <w:szCs w:val="20"/>
        </w:rPr>
        <w:t>Sicaf</w:t>
      </w:r>
      <w:proofErr w:type="spellEnd"/>
      <w:r w:rsidRPr="00005D2C">
        <w:rPr>
          <w:rFonts w:ascii="Ecofont_Spranq_eco_Sans" w:hAnsi="Ecofont_Spranq_eco_Sans"/>
          <w:color w:val="000000"/>
          <w:sz w:val="20"/>
          <w:szCs w:val="20"/>
        </w:rPr>
        <w:t xml:space="preserve"> ou a exigência dos documentos nele não contidos somente será feita em relação ao licitante vencedor.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8.12.1.    Os documentos relativos à regularidade fiscal que constem do Termo de Referência somente serão exigidos, em qualquer caso, em momento posterior ao julgamento das propostas, e apenas do licitante mais bem classificado.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8.12.2.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8.13.    Após a entrega dos documentos para habilitação, não será permitida a substituição ou a apresentação de novos documentos, salvo em sede de diligência, para (Lei 14.133/21, art. 64, e IN 73/2022, art. 39, §4º):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8.13.1.    complementação de informações acerca dos documentos já apresentados pelos licitantes e desde que necessária para apurar fatos existentes à época da abertura do certame;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8.13.2.    atualização de documentos cuja validade tenha expirado após a data de recebimento das propostas;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8.14.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5D2C">
        <w:rPr>
          <w:rFonts w:ascii="Ecofont_Spranq_eco_Sans" w:hAnsi="Ecofont_Spranq_eco_Sans"/>
          <w:color w:val="000000"/>
          <w:sz w:val="20"/>
          <w:szCs w:val="20"/>
        </w:rPr>
        <w:t>eﬁcácia</w:t>
      </w:r>
      <w:proofErr w:type="spellEnd"/>
      <w:r w:rsidRPr="00005D2C">
        <w:rPr>
          <w:rFonts w:ascii="Ecofont_Spranq_eco_Sans" w:hAnsi="Ecofont_Spranq_eco_Sans"/>
          <w:color w:val="000000"/>
          <w:sz w:val="20"/>
          <w:szCs w:val="20"/>
        </w:rPr>
        <w:t xml:space="preserve"> para fins de habilitação e classificação.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8.15.    Na hipótese de o licitante não atender às exigências para habilitação, o pregoeiro examinará a proposta subsequente e assim sucessivamente, na ordem de classificação, até a apuração de uma proposta que atenda ao presente edital, observado o prazo disposto no subitem 8.11.1.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8.16.    Somente serão disponibilizados para acesso público os documentos de habilitação do licitante cuja proposta atenda ao edital de licitação, após concluídos os procedimentos de que trata o subitem anterior.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8.17.    A comprovação de regularidade fiscal e trabalhista das microempresas e das empresas de pequeno porte somente será exigida para efeito de contratação, e não como condição para participação na licitação (art. 4º do Decreto nº 8.538/2015).</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8.18.    Quando a fase de habilitação anteceder a de julgamento e já tiver sido encerrada, não caberá exclusão de licitante por motivo relacionado à habilitação, salvo em razão de fatos supervenientes ou só conhecidos após o julgamento.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b/>
          <w:bCs/>
          <w:color w:val="000000"/>
          <w:sz w:val="20"/>
          <w:szCs w:val="20"/>
          <w:shd w:val="clear" w:color="auto" w:fill="FFFF00"/>
        </w:rPr>
        <w:t>9.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9.1.    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9.2.    O prazo de convocação poderá ser prorrogado uma vez, por igual período, mediante solicitação do licitante mais bem classificado ou do fornecedor convocado, desde que: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(a) a solicitação seja devidamente justificada e apresentada dentro do prazo;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(b) a justificativa apresentada seja aceita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9.3.    A ata de registro de preços será assinada por meio de assinatura digital e disponibilizada no sistema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9.4.    Serão formalizadas tantas Atas de Registro de Preços quantas forem necessárias para o registro de todos os itens constantes no Termo de Referência, com a indicação do licitante vencedor, a descrição do(s) item(</w:t>
      </w:r>
      <w:proofErr w:type="spellStart"/>
      <w:r w:rsidRPr="00005D2C">
        <w:rPr>
          <w:rStyle w:val="dark-mode-color-black"/>
          <w:rFonts w:ascii="Ecofont_Spranq_eco_Sans" w:hAnsi="Ecofont_Spranq_eco_Sans"/>
          <w:color w:val="000000"/>
          <w:sz w:val="20"/>
          <w:szCs w:val="20"/>
          <w:shd w:val="clear" w:color="auto" w:fill="FFFF00"/>
        </w:rPr>
        <w:t>ns</w:t>
      </w:r>
      <w:proofErr w:type="spellEnd"/>
      <w:r w:rsidRPr="00005D2C">
        <w:rPr>
          <w:rStyle w:val="dark-mode-color-black"/>
          <w:rFonts w:ascii="Ecofont_Spranq_eco_Sans" w:hAnsi="Ecofont_Spranq_eco_Sans"/>
          <w:color w:val="000000"/>
          <w:sz w:val="20"/>
          <w:szCs w:val="20"/>
          <w:shd w:val="clear" w:color="auto" w:fill="FFFF00"/>
        </w:rPr>
        <w:t>), as respectivas quantidades, preços registrados e demais condições.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9.5.    O preço registrado, com a indicação dos fornecedores, será divulgado no PNCP e disponibilizado durante a vigência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b/>
          <w:bCs/>
          <w:color w:val="000000"/>
          <w:sz w:val="20"/>
          <w:szCs w:val="20"/>
          <w:shd w:val="clear" w:color="auto" w:fill="FFFF00"/>
        </w:rPr>
        <w:t>10.    DA FORMAÇÃO DO CADASTRO DE RESERVA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    Após a homologação da licitação, será incluído na ata, na forma de anexo, o registro.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10.1.1.    dos licitantes que aceitarem cotar o objeto com preço igual ao do adjudicatário, observada a classificação na licitação; 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10.1.2.    dos licitantes que mantiverem sua proposta original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10.1.1.              Será respeitada, nas contratações, a ordem de classificação dos licitantes ou fornecedores registrados na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10.1.2.    A apresentação de novas propostas na forma deste item não prejudicará o resultado do certame em relação ao licitante mais bem classificado.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10.1.3.    Para fins da ordem de classificação, os licitantes ou fornecedores que aceitarem cotar o objeto com preço igual ao do adjudicatário antecederão aqueles que mantiverem sua proposta original.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10.1.4.     A habilitação dos licitantes que comporão o cadastro de reserva será efetuada quando houver necessidade de contratação dos licitantes remanescentes, nas seguintes hipóteses: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10.1.5.     quando o licitante vencedor não assinar a ata de registro de preços no prazo e nas condições estabelecidos no edital; 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10.1.6.    quando houver o cancelamento do registro do fornecedor ou do registro de preços, nas hipóteses previstas nos art. 28 e art. 29 do Decreto nº 11.462/23.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10.2.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10.2.1.     convocar os licitantes que mantiveram sua proposta original para negociação, na ordem de classificação, com vistas à obtenção de preço melhor, mesmo que acima do preço do adjudicatário; 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10.2.2.     adjudicar e firmar o contrato nas condições ofertadas pelos licitantes remanescentes, observada a ordem de classificação, quando frustrada a negociação de melhor condição.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11.    DOS RECURSOS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11.1.    A interposição de recurso referente ao julgamento das propostas, à habilitação ou inabilitação de licitantes, à anulação ou revogação da licitação, observará o disposto no art. 165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11.2.    O prazo recursal é de 3 (três) dias úteis, contados da data de intimação ou de lavratura da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    Quando o recurso apresentado impugnar o julgamento das propostas ou o ato de habilitação ou inabilitação do licitante: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11.3.1.    a intenção de recorrer deverá ser manifestada imediatamente, sob pena de preclusão;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11.3.2.    o prazo para a manifestação da intenção de recorrer não será inferior a </w:t>
      </w:r>
      <w:r w:rsidRPr="00005D2C">
        <w:rPr>
          <w:rStyle w:val="dark-mode-color-black"/>
          <w:rFonts w:ascii="Ecofont_Spranq_eco_Sans" w:hAnsi="Ecofont_Spranq_eco_Sans"/>
          <w:b/>
          <w:bCs/>
          <w:color w:val="000000"/>
          <w:sz w:val="20"/>
          <w:szCs w:val="20"/>
          <w:u w:val="single"/>
          <w:shd w:val="clear" w:color="auto" w:fill="FFFF00"/>
        </w:rPr>
        <w:t>10 (dez) minutos.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11.3.3.    o prazo para apresentação das razões recursais será iniciado na data de intimação ou de lavratura da ata de habilitação ou inabilitação;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11.3.4.    na hipótese de adoção da inversão de fases prevista no § 1º do art. 17 da Lei nº 14.133, de 2021, o prazo para apresentação das razões recursais será iniciado na data de intimação da ata de julgamento.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11.4.    Os recursos deverão ser encaminhados em campo próprio do sistema.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11.6.    Os recursos interpostos fora do prazo não serão conhecidos.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11.8.    O recurso e o pedido de reconsideração terão efeito suspensivo do ato ou da decisão recorrida até que sobrevenha decisão final da autoridade competente.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11.9.    O acolhimento do recurso invalida tão somente os atos insuscetíveis de aproveitamento.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11.10.  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Os autos do processo permanecerão com vista franqueada aos interessados no sítio eletrônico  https://portal.sei.ufrj.br/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12.    DAS INFRAÇÕES ADMINISTRATIVAS E SANÇÕES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    Comete infração administrativa, nos termos da lei, o licitante que, com dolo ou culpa: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12.1.1.    deixar de entregar a documentação exigida para o certame ou não entregar qualquer documento que tenha sido solicitado pelo/a pregoeiro/a durante o certame;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    Salvo em decorrência de fato superveniente devidamente justificado, não mantiver a proposta em especial quando: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12.1.2.1.    não enviar a proposta adequada ao último lance ofertado ou após a negociação;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12.1.2.2.    recusar-se a enviar o detalhamento da proposta quando exigível;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12.1.2.3.    pedir para ser desclassificado quando encerrada a etapa competitiva; ou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12.1.2.4.    deixar de apresentar amostra;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12.1.2.5.    apresentar proposta ou amostra em desacordo com as especificações do edital;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12.1.3.    não celebrar o contrato ou não entregar a documentação exigida para a contratação, quando convocado dentro do prazo de validade de sua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12.1.3.1.    recusar-se, sem justificativa, a assinar o contrato ou a ata de registro de preço, ou a aceitar ou retirar o instrumento equivalente no prazo estabelecido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12.1.4.    apresentar declaração ou documentação falsa exigida para o certame ou prestar declaração falsa durante 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12.1.5.    fraudar 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12.1.6.    comportar-se de modo inidôneo ou cometer fraude de qualquer natureza, em especial quando: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12.1.6.1.    agir em conluio ou em desconformidade com a lei;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12.1.6.2.    induzir deliberadamente a erro no julgamento;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12.1.6.3.    apresentar amostra falsificada ou deteriorada;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12.1.7.    praticar atos ilícitos com vistas a frustrar os objetivos da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12.1.8.    praticar ato lesivo previsto no art. 5º da Lei n.º 12.846, de 2013.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12.2.    Com fulcro na Lei nº 14.133, de 2021, a Administração poderá, garantida a prévia defesa, aplicar aos licitantes e/ou adjudicatários as seguintes sanções, sem prejuízo das responsabilidades civil e criminal: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12.2.1.    advertência;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12.2.2.    multa;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12.2.3.    impedimento de licitar e contratar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12.2.4.    declaração de inidoneidade para licitar ou contratar, enquanto perdurarem os motivos determinantes da punição ou até que seja promovida sua reabilitação perante a própria autoridade que aplicou a penalidade.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    Na aplicação das sanções serão considerados: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12.3.1.    a natureza e a gravidade da infração cometida.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12.3.2.    as peculiaridades do caso concreto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12.3.3.    as circunstâncias agravantes ou atenuantes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12.3.4.    os danos que dela provierem para a Administração Pública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12.3.5.    a implantação ou o aperfeiçoamento de programa de integridade, conforme normas e orientações dos órgãos de controle.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12.4.    A multa será recolhida em percentual de 0,5% a 30% incidente sobre o valor do contrato licitado, recolhida no prazo máximo de 10 (dez) dias úteis, a contar da comunicação oficial.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12.4.1.    Para as infrações previstas nos itens 12.1.1, 12.1.2 e 12.1.3, a multa será de 0,5% a 15% do valor do contrato licitado.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12.4.2.    Para as infrações previstas nos itens 12.1.4, 12.1.5, 12.1.6, 12.1.7 e 12.1.8, a multa será de 15% a 30% do valor do contrato licitado.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12.5.    As sanções de advertência, impedimento de licitar e contratar e declaração de inidoneidade para licitar ou contratar poderão ser aplicadas, cumulativamente ou não, à penalidade de multa.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12.6.    Na aplicação da sanção de multa será facultada a defesa do interessado no prazo de 15 (quinze) dias úteis, contado da data de sua intimação.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12.7.    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12.8.    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12.9.    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12.13.    O recurso e o pedido de reconsideração terão efeito suspensivo do ato ou da decisão recorrida até que sobrevenha decisão final da autoridade competente.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lastRenderedPageBreak/>
        <w:t>12.14.    A aplicação das sanções previstas neste edital não exclui, em hipótese alguma, a obrigação de reparação integral dos danos causados.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13.    DA IMPUGNAÇÃO AO EDITAL E DO PEDIDO DE ESCLARECIMENTO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    Qualquer pessoa é parte legítima para impugnar este Edital por irregularidade na aplicação da Lei nº 14.133, de 2021, devendo protocolar o pedido até 3 (três) dias úteis antes da data da abertura do certame.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13.2.    A resposta à impugnação ou ao pedido de esclarecimento será divulgado em sítio eletrônico oficial no prazo de até 3 (três) dias úteis, limitado ao último dia útil anterior à data da abertura do certame.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13.3.    A impugnação e o pedido de esclarecimento poderão ser realizados por forma eletrônica, pelo e-mail: rsouza@ippmg.ufrj.br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13.4.    As impugnações e pedidos de esclarecimentos não suspendem os prazos previstos no certame.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13.4.1.    A concessão de efeito suspensivo à impugnação é medida excepcional e deverá ser motivada pelo agente de contratação, nos autos do processo de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13.5.    Acolhida a impugnação, será definida e publicada nova data para a realização do certame.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14.    DAS DISPOSIÇÕES GERAIS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    Será divulgada ata da sessão pública no sistema eletrônico.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14.3.    Todas as referências de tempo no Edital, no aviso e durante a sessão pública observarão o horário de Brasília - DF.</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14.4.    A homologação do resultado desta licitação não implicará direito à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14.5.    As normas disciplinadoras da licitação serão sempre interpretadas em favor da ampliação da disputa entre os interessados, desde que não comprometam o interesse da Administração, o princípio da isonomia, a finalidade e a segurança da contratação.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14.6.    Os licitantes assumem todos os custos de preparação e apresentação de suas propostas e a Administração não será, em nenhum caso, responsável por esses custos, independentemente da condução ou do resultado do processo licitatório.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14.7.    Na contagem dos prazos estabelecidos neste Edital e seus Anexos, excluir-se-á o dia do início e incluir-se-á o do vencimento. Só se iniciam e vencem os prazos em dias de expediente na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14.8.    O desatendimento de exigências formais não essenciais não importará o afastamento do licitante, desde que seja possível o aproveitamento do ato, observados os princípios da isonomia e do interesse público.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14.9.    Em caso de divergência entre disposições deste Edital e de seus anexos ou demais peças que compõem o processo, prevalecerá as deste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14.10.    O Edital e seus anexos estão disponíveis, na íntegra, no Portal Nacional de Contratações Públicas (PNCP) e endereço eletrônico </w:t>
      </w:r>
      <w:proofErr w:type="spellStart"/>
      <w:r w:rsidRPr="00005D2C">
        <w:rPr>
          <w:rStyle w:val="Forte"/>
          <w:rFonts w:ascii="Ecofont_Spranq_eco_Sans" w:hAnsi="Ecofont_Spranq_eco_Sans"/>
          <w:color w:val="000000"/>
          <w:sz w:val="20"/>
          <w:szCs w:val="20"/>
          <w:u w:val="single"/>
        </w:rPr>
        <w:t>comprasnet</w:t>
      </w:r>
      <w:proofErr w:type="spellEnd"/>
      <w:r w:rsidRPr="00005D2C">
        <w:rPr>
          <w:rStyle w:val="Forte"/>
          <w:rFonts w:ascii="Ecofont_Spranq_eco_Sans" w:hAnsi="Ecofont_Spranq_eco_Sans"/>
          <w:color w:val="000000"/>
          <w:sz w:val="20"/>
          <w:szCs w:val="20"/>
          <w:u w:val="single"/>
        </w:rPr>
        <w:t>; / https://portal.sei.ufrj.br/.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    Integram este Edital, para todos os fins e efeitos, os seguintes anexos: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14.11.1.    ANEXO I -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14.11.1.1.    Apêndice do Anexo I – Estudo Técnico Preliminar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14.11.2.    ANEXO II – Minuta de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14.11.3.    ANEXO III – Cadastro de Reserva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14.11.4.    ANEXO IV – Minuta de Termo de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14.11.5.    ANEXO V - Modelo de Proposta de Preço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14.11.6.    ANEXO VI - Modelo de Declaração (Proposta)</w:t>
      </w:r>
    </w:p>
    <w:p w:rsidR="00FA4A5E" w:rsidRDefault="00FA4A5E"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proofErr w:type="gramStart"/>
      <w:r w:rsidRPr="00005D2C">
        <w:rPr>
          <w:rFonts w:ascii="Ecofont_Spranq_eco_Sans" w:hAnsi="Ecofont_Spranq_eco_Sans"/>
          <w:color w:val="000000"/>
          <w:sz w:val="20"/>
          <w:szCs w:val="20"/>
        </w:rPr>
        <w:t>......................................</w:t>
      </w:r>
      <w:proofErr w:type="gramEnd"/>
      <w:r w:rsidRPr="00005D2C">
        <w:rPr>
          <w:rFonts w:ascii="Ecofont_Spranq_eco_Sans" w:hAnsi="Ecofont_Spranq_eco_Sans"/>
          <w:color w:val="000000"/>
          <w:sz w:val="20"/>
          <w:szCs w:val="20"/>
        </w:rPr>
        <w:t xml:space="preserve"> </w:t>
      </w:r>
      <w:proofErr w:type="gramStart"/>
      <w:r w:rsidRPr="00005D2C">
        <w:rPr>
          <w:rFonts w:ascii="Ecofont_Spranq_eco_Sans" w:hAnsi="Ecofont_Spranq_eco_Sans"/>
          <w:color w:val="000000"/>
          <w:sz w:val="20"/>
          <w:szCs w:val="20"/>
        </w:rPr>
        <w:t>, ...</w:t>
      </w:r>
      <w:proofErr w:type="gramEnd"/>
      <w:r w:rsidRPr="00005D2C">
        <w:rPr>
          <w:rFonts w:ascii="Ecofont_Spranq_eco_Sans" w:hAnsi="Ecofont_Spranq_eco_Sans"/>
          <w:color w:val="000000"/>
          <w:sz w:val="20"/>
          <w:szCs w:val="20"/>
        </w:rPr>
        <w:t>...... de ................................. de 20.....</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[ASSINATURA DA AUTORIDADE COMPETENTE]</w:t>
      </w:r>
    </w:p>
    <w:p w:rsid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noProof/>
          <w:sz w:val="20"/>
          <w:szCs w:val="20"/>
        </w:rPr>
        <w:lastRenderedPageBreak/>
        <w:drawing>
          <wp:inline distT="0" distB="0" distL="0" distR="0">
            <wp:extent cx="5400040" cy="1409065"/>
            <wp:effectExtent l="0" t="0" r="0" b="635"/>
            <wp:docPr id="287154758" name="Imagem 287154758"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005D2C" w:rsidRPr="00005D2C" w:rsidRDefault="00005D2C" w:rsidP="00005D2C">
      <w:pPr>
        <w:spacing w:after="0" w:line="240" w:lineRule="auto"/>
        <w:jc w:val="center"/>
        <w:rPr>
          <w:rFonts w:ascii="Ecofont_Spranq_eco_Sans" w:hAnsi="Ecofont_Spranq_eco_Sans" w:cs="Arial"/>
          <w:b/>
          <w:sz w:val="20"/>
          <w:szCs w:val="20"/>
        </w:rPr>
      </w:pP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005D2C" w:rsidRPr="00005D2C" w:rsidRDefault="00005D2C" w:rsidP="00005D2C">
      <w:pPr>
        <w:spacing w:before="15" w:after="15"/>
        <w:jc w:val="center"/>
        <w:rPr>
          <w:rFonts w:ascii="Ecofont_Spranq_eco_Sans" w:hAnsi="Ecofont_Spranq_eco_Sans" w:cs="Times New Roman"/>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spacing w:before="15" w:after="15"/>
        <w:rPr>
          <w:rFonts w:ascii="Ecofont_Spranq_eco_Sans" w:hAnsi="Ecofont_Spranq_eco_Sans"/>
          <w:color w:val="000000"/>
          <w:sz w:val="20"/>
          <w:szCs w:val="20"/>
        </w:rPr>
      </w:pP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I</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CONDIÇÕES GERAIS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 Aquisição de </w:t>
      </w:r>
      <w:r w:rsidRPr="00881198">
        <w:rPr>
          <w:rStyle w:val="Forte"/>
          <w:rFonts w:ascii="Ecofont_Spranq_eco_Sans" w:hAnsi="Ecofont_Spranq_eco_Sans"/>
          <w:color w:val="000000"/>
          <w:sz w:val="20"/>
          <w:szCs w:val="20"/>
          <w:highlight w:val="yellow"/>
          <w:u w:val="single"/>
        </w:rPr>
        <w:t>CONJUNTO GASTROSTOMIA</w:t>
      </w:r>
      <w:r w:rsidRPr="00005D2C">
        <w:rPr>
          <w:rFonts w:ascii="Ecofont_Spranq_eco_Sans" w:hAnsi="Ecofont_Spranq_eco_Sans"/>
          <w:color w:val="000000"/>
          <w:sz w:val="20"/>
          <w:szCs w:val="20"/>
        </w:rPr>
        <w:t>, nos termos da tabela abaixo, conforme condições e exigências estabelecidas neste instrumento.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55"/>
        <w:gridCol w:w="3969"/>
        <w:gridCol w:w="1599"/>
        <w:gridCol w:w="1315"/>
        <w:gridCol w:w="918"/>
        <w:gridCol w:w="1117"/>
        <w:gridCol w:w="1123"/>
      </w:tblGrid>
      <w:tr w:rsidR="00005D2C" w:rsidRPr="00005D2C" w:rsidTr="00227CFB">
        <w:tc>
          <w:tcPr>
            <w:tcW w:w="0" w:type="auto"/>
            <w:shd w:val="clear" w:color="auto" w:fill="DDDDDD"/>
            <w:vAlign w:val="center"/>
            <w:hideMark/>
          </w:tcPr>
          <w:p w:rsidR="00005D2C" w:rsidRPr="00227CFB" w:rsidRDefault="00005D2C">
            <w:pPr>
              <w:pStyle w:val="textocentralizado"/>
              <w:spacing w:before="0" w:beforeAutospacing="0" w:after="0" w:afterAutospacing="0"/>
              <w:jc w:val="center"/>
              <w:rPr>
                <w:rFonts w:ascii="Ecofont_Spranq_eco_Sans" w:hAnsi="Ecofont_Spranq_eco_Sans"/>
                <w:b/>
                <w:color w:val="000000"/>
                <w:sz w:val="20"/>
                <w:szCs w:val="20"/>
              </w:rPr>
            </w:pPr>
            <w:r w:rsidRPr="00227CFB">
              <w:rPr>
                <w:rFonts w:ascii="Ecofont_Spranq_eco_Sans" w:hAnsi="Ecofont_Spranq_eco_Sans"/>
                <w:b/>
                <w:color w:val="000000"/>
                <w:sz w:val="20"/>
                <w:szCs w:val="20"/>
              </w:rPr>
              <w:t>ITEM</w:t>
            </w:r>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r w:rsidRPr="00227CFB">
              <w:rPr>
                <w:rFonts w:ascii="Ecofont_Spranq_eco_Sans" w:hAnsi="Ecofont_Spranq_eco_Sans"/>
                <w:b/>
                <w:color w:val="000000"/>
                <w:sz w:val="20"/>
                <w:szCs w:val="20"/>
              </w:rPr>
              <w:t>Material / Serviço</w:t>
            </w:r>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proofErr w:type="spellStart"/>
            <w:r w:rsidRPr="00227CFB">
              <w:rPr>
                <w:rFonts w:ascii="Ecofont_Spranq_eco_Sans" w:hAnsi="Ecofont_Spranq_eco_Sans"/>
                <w:b/>
                <w:color w:val="000000"/>
                <w:sz w:val="20"/>
                <w:szCs w:val="20"/>
              </w:rPr>
              <w:t>Sidec</w:t>
            </w:r>
            <w:proofErr w:type="spellEnd"/>
            <w:r w:rsidRPr="00227CFB">
              <w:rPr>
                <w:rFonts w:ascii="Ecofont_Spranq_eco_Sans" w:hAnsi="Ecofont_Spranq_eco_Sans"/>
                <w:b/>
                <w:color w:val="000000"/>
                <w:sz w:val="20"/>
                <w:szCs w:val="20"/>
              </w:rPr>
              <w:t xml:space="preserve"> / CATMAT/SIASG</w:t>
            </w:r>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r w:rsidRPr="00227CFB">
              <w:rPr>
                <w:rFonts w:ascii="Ecofont_Spranq_eco_Sans" w:hAnsi="Ecofont_Spranq_eco_Sans"/>
                <w:b/>
                <w:color w:val="000000"/>
                <w:sz w:val="20"/>
                <w:szCs w:val="20"/>
              </w:rPr>
              <w:t>Quantidade estimada ANO</w:t>
            </w:r>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proofErr w:type="spellStart"/>
            <w:r w:rsidRPr="00227CFB">
              <w:rPr>
                <w:rFonts w:ascii="Ecofont_Spranq_eco_Sans" w:hAnsi="Ecofont_Spranq_eco_Sans"/>
                <w:b/>
                <w:color w:val="000000"/>
                <w:sz w:val="20"/>
                <w:szCs w:val="20"/>
              </w:rPr>
              <w:t>Unid</w:t>
            </w:r>
            <w:proofErr w:type="spellEnd"/>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r w:rsidRPr="00227CFB">
              <w:rPr>
                <w:rFonts w:ascii="Ecofont_Spranq_eco_Sans" w:hAnsi="Ecofont_Spranq_eco_Sans"/>
                <w:b/>
                <w:color w:val="000000"/>
                <w:sz w:val="20"/>
                <w:szCs w:val="20"/>
              </w:rPr>
              <w:t>Valor unitário estimado R$</w:t>
            </w:r>
          </w:p>
        </w:tc>
        <w:tc>
          <w:tcPr>
            <w:tcW w:w="0" w:type="auto"/>
            <w:shd w:val="clear" w:color="auto" w:fill="DDDDDD"/>
            <w:vAlign w:val="center"/>
            <w:hideMark/>
          </w:tcPr>
          <w:p w:rsidR="00005D2C" w:rsidRPr="00227CFB" w:rsidRDefault="00005D2C">
            <w:pPr>
              <w:pStyle w:val="textocentralizado"/>
              <w:spacing w:before="120" w:beforeAutospacing="0" w:after="120" w:afterAutospacing="0"/>
              <w:ind w:left="120" w:right="120"/>
              <w:jc w:val="center"/>
              <w:rPr>
                <w:rFonts w:ascii="Ecofont_Spranq_eco_Sans" w:hAnsi="Ecofont_Spranq_eco_Sans"/>
                <w:b/>
                <w:color w:val="000000"/>
                <w:sz w:val="20"/>
                <w:szCs w:val="20"/>
              </w:rPr>
            </w:pPr>
            <w:r w:rsidRPr="00227CFB">
              <w:rPr>
                <w:rFonts w:ascii="Ecofont_Spranq_eco_Sans" w:hAnsi="Ecofont_Spranq_eco_Sans"/>
                <w:b/>
                <w:color w:val="000000"/>
                <w:sz w:val="20"/>
                <w:szCs w:val="20"/>
              </w:rPr>
              <w:t>Valor total estimado R$</w:t>
            </w:r>
          </w:p>
        </w:tc>
      </w:tr>
      <w:tr w:rsidR="00005D2C" w:rsidRPr="00005D2C" w:rsidTr="00227CFB">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01</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CONJUNTO </w:t>
            </w:r>
            <w:r w:rsidRPr="00005D2C">
              <w:rPr>
                <w:rFonts w:ascii="Ecofont_Spranq_eco_Sans" w:hAnsi="Ecofont_Spranq_eco_Sans"/>
                <w:b/>
                <w:bCs/>
                <w:color w:val="000000"/>
                <w:sz w:val="20"/>
                <w:szCs w:val="20"/>
              </w:rPr>
              <w:t>GASTROSTOMIA, CALIBRE 14 FR X 1.0 até 2.7</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CM, COMPRIMENTO, </w:t>
            </w:r>
            <w:r w:rsidRPr="00005D2C">
              <w:rPr>
                <w:rFonts w:ascii="Ecofont_Spranq_eco_Sans" w:hAnsi="Ecofont_Spranq_eco_Sans"/>
                <w:color w:val="000000"/>
                <w:sz w:val="20"/>
                <w:szCs w:val="20"/>
              </w:rPr>
              <w:t>MATERIAL SILICONE GRAU MÉDICO, TIPO </w:t>
            </w:r>
            <w:r w:rsidRPr="00005D2C">
              <w:rPr>
                <w:rFonts w:ascii="Ecofont_Spranq_eco_Sans" w:hAnsi="Ecofont_Spranq_eco_Sans"/>
                <w:b/>
                <w:bCs/>
                <w:color w:val="000000"/>
                <w:sz w:val="20"/>
                <w:szCs w:val="20"/>
              </w:rPr>
              <w:t>FIXAÇÃO, NIVEL DE PELE</w:t>
            </w:r>
            <w:r w:rsidRPr="00005D2C">
              <w:rPr>
                <w:rFonts w:ascii="Ecofont_Spranq_eco_Sans" w:hAnsi="Ecofont_Spranq_eco_Sans"/>
                <w:color w:val="000000"/>
                <w:sz w:val="20"/>
                <w:szCs w:val="20"/>
              </w:rPr>
              <w:t>, COMPONENTES, BALÃO DE SILICONE PARA FIXAÇÃO INTERNA, VÁLVULA PARA ENCHEMENTO DO BALÃO INFLÁVEL, 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CARACTERISTICAS ADICIONAIS: CONJUNTO</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GASTROSTOMIA, CALIBRE 14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440106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24</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R$ 670,00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R$ 16.080,00</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Sonda trato digestivo, aplicação: p, gastrostomia, modelo: nível de pele, material: silicone, calibre: 16FR X 1.0 ATÉ 2.7 CM </w:t>
            </w:r>
            <w:proofErr w:type="spellStart"/>
            <w:r w:rsidRPr="00005D2C">
              <w:rPr>
                <w:rFonts w:ascii="Ecofont_Spranq_eco_Sans" w:hAnsi="Ecofont_Spranq_eco_Sans"/>
                <w:b/>
                <w:bCs/>
                <w:color w:val="000000"/>
                <w:sz w:val="20"/>
                <w:szCs w:val="20"/>
              </w:rPr>
              <w:t>french</w:t>
            </w:r>
            <w:proofErr w:type="spellEnd"/>
            <w:r w:rsidRPr="00005D2C">
              <w:rPr>
                <w:rFonts w:ascii="Ecofont_Spranq_eco_Sans" w:hAnsi="Ecofont_Spranq_eco_Sans"/>
                <w:b/>
                <w:bCs/>
                <w:color w:val="000000"/>
                <w:sz w:val="20"/>
                <w:szCs w:val="20"/>
              </w:rPr>
              <w:t>, comprimento: cerca 1</w:t>
            </w:r>
            <w:r w:rsidRPr="00005D2C">
              <w:rPr>
                <w:rFonts w:ascii="Ecofont_Spranq_eco_Sans" w:hAnsi="Ecofont_Spranq_eco_Sans"/>
                <w:color w:val="000000"/>
                <w:sz w:val="20"/>
                <w:szCs w:val="20"/>
              </w:rPr>
              <w:t xml:space="preserve"> cm, conector: conector padrão em y, </w:t>
            </w:r>
            <w:proofErr w:type="spellStart"/>
            <w:r w:rsidRPr="00005D2C">
              <w:rPr>
                <w:rFonts w:ascii="Ecofont_Spranq_eco_Sans" w:hAnsi="Ecofont_Spranq_eco_Sans"/>
                <w:color w:val="000000"/>
                <w:sz w:val="20"/>
                <w:szCs w:val="20"/>
              </w:rPr>
              <w:t>clamp</w:t>
            </w:r>
            <w:proofErr w:type="spellEnd"/>
            <w:r w:rsidRPr="00005D2C">
              <w:rPr>
                <w:rFonts w:ascii="Ecofont_Spranq_eco_Sans" w:hAnsi="Ecofont_Spranq_eco_Sans"/>
                <w:color w:val="000000"/>
                <w:sz w:val="20"/>
                <w:szCs w:val="20"/>
              </w:rPr>
              <w:t xml:space="preserve"> e tampa, componentes: sistema para fixação, outros componentes: distal - intra gástrica e </w:t>
            </w:r>
            <w:proofErr w:type="spellStart"/>
            <w:r w:rsidRPr="00005D2C">
              <w:rPr>
                <w:rFonts w:ascii="Ecofont_Spranq_eco_Sans" w:hAnsi="Ecofont_Spranq_eco_Sans"/>
                <w:color w:val="000000"/>
                <w:sz w:val="20"/>
                <w:szCs w:val="20"/>
              </w:rPr>
              <w:t>periostomal</w:t>
            </w:r>
            <w:proofErr w:type="spellEnd"/>
            <w:r w:rsidRPr="00005D2C">
              <w:rPr>
                <w:rFonts w:ascii="Ecofont_Spranq_eco_Sans" w:hAnsi="Ecofont_Spranq_eco_Sans"/>
                <w:color w:val="000000"/>
                <w:sz w:val="20"/>
                <w:szCs w:val="20"/>
              </w:rPr>
              <w:t xml:space="preserve">, esterilidade: estéril, descartável, embalagem: embalagem individual (INFORMO QUE HAVENDO DIVERGÊNCIA ENTRE O CÓDIGO CATMAT DO COMPRASNET E O </w:t>
            </w:r>
            <w:r w:rsidRPr="00005D2C">
              <w:rPr>
                <w:rFonts w:ascii="Ecofont_Spranq_eco_Sans" w:hAnsi="Ecofont_Spranq_eco_Sans"/>
                <w:color w:val="000000"/>
                <w:sz w:val="20"/>
                <w:szCs w:val="20"/>
              </w:rPr>
              <w:lastRenderedPageBreak/>
              <w:t>EDITAL DO CERTAME, SOLICITO SEGUIR SEMPRE AS CARACTERISTICAS DO EDITAL), </w:t>
            </w:r>
            <w:r w:rsidRPr="00005D2C">
              <w:rPr>
                <w:rFonts w:ascii="Ecofont_Spranq_eco_Sans" w:hAnsi="Ecofont_Spranq_eco_Sans"/>
                <w:b/>
                <w:bCs/>
                <w:color w:val="000000"/>
                <w:sz w:val="20"/>
                <w:szCs w:val="20"/>
              </w:rPr>
              <w:t>CARACTERISTICAS ADICIONAIS: CONJUNTO</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GASTROSTOMIA, CALIBRE 16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tc>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440111</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24</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R$ 909,50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R$ 21.827,88</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03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CONJUNTO GASTROSTOMIA, CALIBRE 18 FR X 1.0 ATÉ 2.7</w:t>
            </w:r>
            <w:proofErr w:type="gramStart"/>
            <w:r w:rsidRPr="00005D2C">
              <w:rPr>
                <w:rFonts w:ascii="Ecofont_Spranq_eco_Sans" w:hAnsi="Ecofont_Spranq_eco_Sans"/>
                <w:b/>
                <w:bCs/>
                <w:color w:val="000000"/>
                <w:sz w:val="20"/>
                <w:szCs w:val="20"/>
              </w:rPr>
              <w:t>CM ,</w:t>
            </w:r>
            <w:proofErr w:type="gramEnd"/>
            <w:r w:rsidRPr="00005D2C">
              <w:rPr>
                <w:rFonts w:ascii="Ecofont_Spranq_eco_Sans" w:hAnsi="Ecofont_Spranq_eco_Sans"/>
                <w:b/>
                <w:bCs/>
                <w:color w:val="000000"/>
                <w:sz w:val="20"/>
                <w:szCs w:val="20"/>
              </w:rPr>
              <w:t xml:space="preserve"> COMPRIMENTO, MATERIAL SILICONE GRAU</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MÉDICO, TIPO FIXAÇÃO, NIVEL DE PELE</w:t>
            </w:r>
            <w:r w:rsidRPr="00005D2C">
              <w:rPr>
                <w:rFonts w:ascii="Ecofont_Spranq_eco_Sans" w:hAnsi="Ecofont_Spranq_eco_Sans"/>
                <w:color w:val="000000"/>
                <w:sz w:val="20"/>
                <w:szCs w:val="20"/>
              </w:rPr>
              <w:t>, COMPONENTES, BALÃO DE SILICONE PARA FIXAÇÃO INTERNA, VÁLVULA PARA ENCHEMENTO DO BALÃO INFLÁVEL,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w:t>
            </w:r>
            <w:r w:rsidRPr="00005D2C">
              <w:rPr>
                <w:rFonts w:ascii="Ecofont_Spranq_eco_Sans" w:hAnsi="Ecofont_Spranq_eco_Sans"/>
                <w:b/>
                <w:bCs/>
                <w:color w:val="000000"/>
                <w:sz w:val="20"/>
                <w:szCs w:val="20"/>
              </w:rPr>
              <w:t> CALIBRE 18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440116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R$ 870,00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R$ 31.320,00</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04</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CONJUNTO GASTROSTOMIA, CALIBRE 20 FR X 1.0 ATÉ 2.7</w:t>
            </w:r>
            <w:proofErr w:type="gramStart"/>
            <w:r w:rsidRPr="00005D2C">
              <w:rPr>
                <w:rFonts w:ascii="Ecofont_Spranq_eco_Sans" w:hAnsi="Ecofont_Spranq_eco_Sans"/>
                <w:b/>
                <w:bCs/>
                <w:color w:val="000000"/>
                <w:sz w:val="20"/>
                <w:szCs w:val="20"/>
              </w:rPr>
              <w:t>CM ,</w:t>
            </w:r>
            <w:proofErr w:type="gramEnd"/>
            <w:r w:rsidRPr="00005D2C">
              <w:rPr>
                <w:rFonts w:ascii="Ecofont_Spranq_eco_Sans" w:hAnsi="Ecofont_Spranq_eco_Sans"/>
                <w:b/>
                <w:bCs/>
                <w:color w:val="000000"/>
                <w:sz w:val="20"/>
                <w:szCs w:val="20"/>
              </w:rPr>
              <w:t xml:space="preserve"> COMPRIMENTO,</w:t>
            </w:r>
            <w:r w:rsidRPr="00005D2C">
              <w:rPr>
                <w:rFonts w:ascii="Ecofont_Spranq_eco_Sans" w:hAnsi="Ecofont_Spranq_eco_Sans"/>
                <w:color w:val="000000"/>
                <w:sz w:val="20"/>
                <w:szCs w:val="20"/>
              </w:rPr>
              <w:t> MATERIAL SILICONE GRAU </w:t>
            </w:r>
            <w:r w:rsidRPr="00005D2C">
              <w:rPr>
                <w:rFonts w:ascii="Ecofont_Spranq_eco_Sans" w:hAnsi="Ecofont_Spranq_eco_Sans"/>
                <w:b/>
                <w:bCs/>
                <w:color w:val="000000"/>
                <w:sz w:val="20"/>
                <w:szCs w:val="20"/>
              </w:rPr>
              <w:t>MÉDICO, TIPO FIXAÇÃO, NIVEL DE PELE,</w:t>
            </w:r>
            <w:r w:rsidRPr="00005D2C">
              <w:rPr>
                <w:rFonts w:ascii="Ecofont_Spranq_eco_Sans" w:hAnsi="Ecofont_Spranq_eco_Sans"/>
                <w:color w:val="000000"/>
                <w:sz w:val="20"/>
                <w:szCs w:val="20"/>
              </w:rPr>
              <w:t> COMPONENTES, BALÃO DE SILICONE PARA FIXAÇÃO INTERNA, VÁLVULA PARA ENCHEMENTO DO BALÃO INFLÁVEL, 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 </w:t>
            </w:r>
            <w:r w:rsidRPr="00005D2C">
              <w:rPr>
                <w:rFonts w:ascii="Ecofont_Spranq_eco_Sans" w:hAnsi="Ecofont_Spranq_eco_Sans"/>
                <w:b/>
                <w:bCs/>
                <w:color w:val="000000"/>
                <w:sz w:val="20"/>
                <w:szCs w:val="20"/>
              </w:rPr>
              <w:t>CALIBRE 20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OBS: INFORMO QUE ESSE CERTAME SERÁ EM LOTE, PARA QUE A SONDA EXTENSORA SEJA DA MESMA MARCA DO CONJUNTO DE GTT A NIVEL DE PELE, INFORMO QUE O GANHADOR DO CERTAME IRÁ ENTREGAR O TAMANHO DO CONJUNTO GTT, DENTRE O TAMANHO </w:t>
            </w:r>
            <w:r w:rsidRPr="00005D2C">
              <w:rPr>
                <w:rFonts w:ascii="Ecofont_Spranq_eco_Sans" w:hAnsi="Ecofont_Spranq_eco_Sans"/>
                <w:b/>
                <w:bCs/>
                <w:color w:val="000000"/>
                <w:sz w:val="20"/>
                <w:szCs w:val="20"/>
              </w:rPr>
              <w:lastRenderedPageBreak/>
              <w:t>DESCRITO NO EDITAL 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440121</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R$ 840,00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R$ 30.240,00</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05</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EXTENSOR EQUIPO SORO, APLICAÇÃO: P, JEJUNOSTOMIA , GASTROSTOMIA, MATERIAL: PVC CRISTAL, TIPO PONTA: PONTA RÍGIDA ESCALONADA, TIPO CONECTOR: CONECTOR LUER FÊMEA C, TAMPA, CARACTERÍSTICAS ADICIONAIS: P, SONDAS C, PROTETOR C, ALÇA, ESTERILIDADE: ESTÉRIL E DESCARTÁVELSONDA EXTENSORA PARA ALIMENTAÇÃO , USO EM CONJUNTO DE GASTROSTOMIA TIPO (BOTTOM), 12" X 30,5CM, CARACTERISTICAS ADCIONAIS , CONECTOR E PINÇA RETOS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OBS: INFORMO QUE ESSE CERTAME SERÁ EM LOTE, PARA QUE A SONDA EXTENSORA SEJA DA MESMA MARCA DO CONJUNTO DE GTT A NIVEL DE PELE, INFORMO QUE O GANHADOR DO CERTAME IRÁ ENTREGAR A SONDA DE ACORDO COM O TAMANHO DO CONJUNTO DE GTT DESCRITO NO EDITAL </w:t>
            </w:r>
            <w:proofErr w:type="gramStart"/>
            <w:r w:rsidRPr="00005D2C">
              <w:rPr>
                <w:rFonts w:ascii="Ecofont_Spranq_eco_Sans" w:hAnsi="Ecofont_Spranq_eco_Sans"/>
                <w:b/>
                <w:bCs/>
                <w:color w:val="000000"/>
                <w:sz w:val="20"/>
                <w:szCs w:val="20"/>
              </w:rPr>
              <w:t>E ,</w:t>
            </w:r>
            <w:proofErr w:type="gramEnd"/>
            <w:r w:rsidRPr="00005D2C">
              <w:rPr>
                <w:rFonts w:ascii="Ecofont_Spranq_eco_Sans" w:hAnsi="Ecofont_Spranq_eco_Sans"/>
                <w:b/>
                <w:bCs/>
                <w:color w:val="000000"/>
                <w:sz w:val="20"/>
                <w:szCs w:val="20"/>
              </w:rPr>
              <w:t xml:space="preserv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proofErr w:type="gramStart"/>
            <w:r w:rsidRPr="00005D2C">
              <w:rPr>
                <w:rFonts w:ascii="Ecofont_Spranq_eco_Sans" w:hAnsi="Ecofont_Spranq_eco_Sans"/>
                <w:b/>
                <w:bCs/>
                <w:color w:val="000000"/>
                <w:sz w:val="20"/>
                <w:szCs w:val="20"/>
              </w:rPr>
              <w:t xml:space="preserve">( </w:t>
            </w:r>
            <w:proofErr w:type="gramEnd"/>
            <w:r w:rsidRPr="00005D2C">
              <w:rPr>
                <w:rFonts w:ascii="Ecofont_Spranq_eco_Sans" w:hAnsi="Ecofont_Spranq_eco_Sans"/>
                <w:b/>
                <w:bCs/>
                <w:color w:val="000000"/>
                <w:sz w:val="20"/>
                <w:szCs w:val="20"/>
              </w:rPr>
              <w:t>INFORMO QUE ESSE ITEM SÓ SERÁ ACEITO SE O FORNECEDOR TIVER A MESMA MARCA DAS SONDAS DE GTT NIVEL DE PELE), DEVIDO INCOMPATIBILIDADE NOS TAMANHOS), ESSE PRODUTO E SEMPRE TROCADO NO PACIENTE, E SE A SONDA FOR DE MARCA DIFERENTE NÃO ENCAIXA.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463293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R$ 302,10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R$ 10.875,60</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Sonda Trato Digestivo - PEG</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Material: Silicone</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Componentes: Sistema Para Fixação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Aplicação: P/ Gastrostomia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Adicionais: Conjunto Completo P/ Via Endoscópica Percutânea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Conector: Conector Padrão Em Y, </w:t>
            </w:r>
            <w:proofErr w:type="spellStart"/>
            <w:r w:rsidRPr="00005D2C">
              <w:rPr>
                <w:rFonts w:ascii="Ecofont_Spranq_eco_Sans" w:hAnsi="Ecofont_Spranq_eco_Sans"/>
                <w:color w:val="000000"/>
                <w:sz w:val="20"/>
                <w:szCs w:val="20"/>
              </w:rPr>
              <w:t>Clamp</w:t>
            </w:r>
            <w:proofErr w:type="spellEnd"/>
            <w:r w:rsidRPr="00005D2C">
              <w:rPr>
                <w:rFonts w:ascii="Ecofont_Spranq_eco_Sans" w:hAnsi="Ecofont_Spranq_eco_Sans"/>
                <w:color w:val="000000"/>
                <w:sz w:val="20"/>
                <w:szCs w:val="20"/>
              </w:rPr>
              <w:t xml:space="preserve"> E Tampa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Embalagem: Embalagem Individual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Outros Componentes: Distal - Intra Gástrica E </w:t>
            </w:r>
            <w:proofErr w:type="spellStart"/>
            <w:r w:rsidRPr="00005D2C">
              <w:rPr>
                <w:rFonts w:ascii="Ecofont_Spranq_eco_Sans" w:hAnsi="Ecofont_Spranq_eco_Sans"/>
                <w:color w:val="000000"/>
                <w:sz w:val="20"/>
                <w:szCs w:val="20"/>
              </w:rPr>
              <w:t>Periostomal</w:t>
            </w:r>
            <w:proofErr w:type="spellEnd"/>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Calibre: Cerca De 20 FRENCH</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Esterilidade: Estéril, </w:t>
            </w:r>
            <w:proofErr w:type="gramStart"/>
            <w:r w:rsidRPr="00005D2C">
              <w:rPr>
                <w:rFonts w:ascii="Ecofont_Spranq_eco_Sans" w:hAnsi="Ecofont_Spranq_eco_Sans"/>
                <w:color w:val="000000"/>
                <w:sz w:val="20"/>
                <w:szCs w:val="20"/>
              </w:rPr>
              <w:t>Descartável</w:t>
            </w:r>
            <w:proofErr w:type="gramEnd"/>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440103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12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R$ 342,17</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R$ 4.106,04</w:t>
            </w:r>
          </w:p>
        </w:tc>
      </w:tr>
      <w:tr w:rsidR="00005D2C" w:rsidRPr="00005D2C" w:rsidTr="00227CFB">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07</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MEDIDOR, TIPO: DE PROFUNDIDADE, TIPO MEDIÇÃO: P, ESTOMA DE GASTOSTOMIA, CARACTERISTICAS ADICIONAIS: INFORMO QUE O MEDIDOR TEM QUER SER DA MESMA MARCA DA SONDA DE GTT A NIVEL DE PELE. SEGUIR SEMPRE AS CARACTERISTICAS DO EDTAL.</w:t>
            </w:r>
            <w:r w:rsidRPr="00005D2C">
              <w:rPr>
                <w:rFonts w:ascii="Ecofont_Spranq_eco_Sans" w:hAnsi="Ecofont_Spranq_eco_Sans"/>
                <w:b/>
                <w:bCs/>
                <w:color w:val="000000"/>
                <w:sz w:val="20"/>
                <w:szCs w:val="20"/>
              </w:rPr>
              <w:t> </w:t>
            </w:r>
            <w:proofErr w:type="gramStart"/>
            <w:r w:rsidRPr="00005D2C">
              <w:rPr>
                <w:rFonts w:ascii="Ecofont_Spranq_eco_Sans" w:hAnsi="Ecofont_Spranq_eco_Sans"/>
                <w:b/>
                <w:bCs/>
                <w:color w:val="000000"/>
                <w:sz w:val="20"/>
                <w:szCs w:val="20"/>
              </w:rPr>
              <w:t xml:space="preserve">( </w:t>
            </w:r>
            <w:proofErr w:type="gramEnd"/>
            <w:r w:rsidRPr="00005D2C">
              <w:rPr>
                <w:rFonts w:ascii="Ecofont_Spranq_eco_Sans" w:hAnsi="Ecofont_Spranq_eco_Sans"/>
                <w:b/>
                <w:bCs/>
                <w:color w:val="000000"/>
                <w:sz w:val="20"/>
                <w:szCs w:val="20"/>
              </w:rPr>
              <w:t xml:space="preserve">INFORMO QUE ESSE ITEM SÓ SERÁ ACEITO SE O FORNECEDOR TIVER A MESMA MARCA DAS SONDAS DE GTT NIVEL DE PELE), DEVIDO INCOMPATIBILIDADE NOS TAMANHOS), ESSE PRODUTO E SEMPRE </w:t>
            </w:r>
            <w:r w:rsidRPr="00005D2C">
              <w:rPr>
                <w:rFonts w:ascii="Ecofont_Spranq_eco_Sans" w:hAnsi="Ecofont_Spranq_eco_Sans"/>
                <w:b/>
                <w:bCs/>
                <w:color w:val="000000"/>
                <w:sz w:val="20"/>
                <w:szCs w:val="20"/>
              </w:rPr>
              <w:lastRenderedPageBreak/>
              <w:t>TROCADO NO PACIENTE, E SE A SONDA FOR DE MARCA DIFERENTE NÃO ENCAIXA.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464666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12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R$ 110,00</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R$ 1.320,00</w:t>
            </w:r>
          </w:p>
        </w:tc>
      </w:tr>
      <w:tr w:rsidR="00005D2C" w:rsidRPr="00005D2C" w:rsidTr="00227CFB">
        <w:tc>
          <w:tcPr>
            <w:tcW w:w="0" w:type="auto"/>
            <w:gridSpan w:val="6"/>
            <w:noWrap/>
            <w:vAlign w:val="center"/>
            <w:hideMark/>
          </w:tcPr>
          <w:p w:rsidR="00005D2C" w:rsidRPr="00227CFB" w:rsidRDefault="00005D2C">
            <w:pPr>
              <w:pStyle w:val="tabelatextoalinhadoesquerda"/>
              <w:spacing w:before="0" w:beforeAutospacing="0" w:after="0" w:afterAutospacing="0"/>
              <w:ind w:left="60" w:right="60"/>
              <w:rPr>
                <w:rFonts w:ascii="Ecofont_Spranq_eco_Sans" w:hAnsi="Ecofont_Spranq_eco_Sans"/>
                <w:b/>
                <w:color w:val="000000"/>
                <w:sz w:val="20"/>
                <w:szCs w:val="20"/>
              </w:rPr>
            </w:pPr>
            <w:r w:rsidRPr="00227CFB">
              <w:rPr>
                <w:rFonts w:ascii="Ecofont_Spranq_eco_Sans" w:hAnsi="Ecofont_Spranq_eco_Sans"/>
                <w:b/>
                <w:color w:val="000000"/>
                <w:sz w:val="20"/>
                <w:szCs w:val="20"/>
              </w:rPr>
              <w:lastRenderedPageBreak/>
              <w:t>VALOR TOTAL R$</w:t>
            </w:r>
          </w:p>
        </w:tc>
        <w:tc>
          <w:tcPr>
            <w:tcW w:w="0" w:type="auto"/>
            <w:vAlign w:val="center"/>
            <w:hideMark/>
          </w:tcPr>
          <w:p w:rsidR="00005D2C" w:rsidRPr="00227CFB" w:rsidRDefault="00005D2C">
            <w:pPr>
              <w:pStyle w:val="tabelatextoalinhadoesquerda"/>
              <w:spacing w:before="0" w:beforeAutospacing="0" w:after="0" w:afterAutospacing="0"/>
              <w:ind w:left="60" w:right="60"/>
              <w:rPr>
                <w:rFonts w:ascii="Ecofont_Spranq_eco_Sans" w:hAnsi="Ecofont_Spranq_eco_Sans"/>
                <w:b/>
                <w:color w:val="000000"/>
                <w:sz w:val="20"/>
                <w:szCs w:val="20"/>
              </w:rPr>
            </w:pPr>
            <w:r w:rsidRPr="00227CFB">
              <w:rPr>
                <w:rFonts w:ascii="Ecofont_Spranq_eco_Sans" w:hAnsi="Ecofont_Spranq_eco_Sans"/>
                <w:b/>
                <w:color w:val="000000"/>
                <w:sz w:val="20"/>
                <w:szCs w:val="20"/>
              </w:rPr>
              <w:t>R$ 115.769,64</w:t>
            </w:r>
          </w:p>
        </w:tc>
      </w:tr>
    </w:tbl>
    <w:p w:rsidR="00005D2C" w:rsidRPr="00005D2C" w:rsidRDefault="00005D2C" w:rsidP="00005D2C">
      <w:pPr>
        <w:pStyle w:val="tabelatextoalinhadoesquerda"/>
        <w:spacing w:before="120" w:beforeAutospacing="0" w:after="120" w:afterAutospacing="0"/>
        <w:ind w:left="120" w:right="120"/>
        <w:jc w:val="both"/>
        <w:rPr>
          <w:rFonts w:ascii="Ecofont_Spranq_eco_Sans" w:hAnsi="Ecofont_Spranq_eco_Sans"/>
          <w:color w:val="000000"/>
          <w:sz w:val="20"/>
          <w:szCs w:val="20"/>
        </w:rPr>
      </w:pPr>
      <w:r w:rsidRPr="00881198">
        <w:rPr>
          <w:rStyle w:val="Forte"/>
          <w:rFonts w:ascii="Ecofont_Spranq_eco_Sans" w:hAnsi="Ecofont_Spranq_eco_Sans"/>
          <w:color w:val="000000"/>
          <w:sz w:val="20"/>
          <w:szCs w:val="20"/>
          <w:highlight w:val="yellow"/>
          <w:u w:val="single"/>
        </w:rPr>
        <w:t xml:space="preserve">OBS: só será aceito os itens 5 e 6 se forem da mesma marca do ganhador da SONDA GTT NIVEL DE PELE. Devido </w:t>
      </w:r>
      <w:proofErr w:type="gramStart"/>
      <w:r w:rsidRPr="00881198">
        <w:rPr>
          <w:rStyle w:val="Forte"/>
          <w:rFonts w:ascii="Ecofont_Spranq_eco_Sans" w:hAnsi="Ecofont_Spranq_eco_Sans"/>
          <w:color w:val="000000"/>
          <w:sz w:val="20"/>
          <w:szCs w:val="20"/>
          <w:highlight w:val="yellow"/>
          <w:u w:val="single"/>
        </w:rPr>
        <w:t>a</w:t>
      </w:r>
      <w:proofErr w:type="gramEnd"/>
      <w:r w:rsidRPr="00881198">
        <w:rPr>
          <w:rStyle w:val="Forte"/>
          <w:rFonts w:ascii="Ecofont_Spranq_eco_Sans" w:hAnsi="Ecofont_Spranq_eco_Sans"/>
          <w:color w:val="000000"/>
          <w:sz w:val="20"/>
          <w:szCs w:val="20"/>
          <w:highlight w:val="yellow"/>
          <w:u w:val="single"/>
        </w:rPr>
        <w:t xml:space="preserve"> incompatibilidade entre os diâmetros que cada marca possui</w:t>
      </w:r>
      <w:r w:rsidR="00227CFB" w:rsidRPr="00881198">
        <w:rPr>
          <w:rStyle w:val="Forte"/>
          <w:rFonts w:ascii="Ecofont_Spranq_eco_Sans" w:hAnsi="Ecofont_Spranq_eco_Sans"/>
          <w:color w:val="000000"/>
          <w:sz w:val="20"/>
          <w:szCs w:val="20"/>
          <w:highlight w:val="yellow"/>
          <w:u w:val="single"/>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 O objeto desta contratação não se enquadra como sendo de bem de luxo, conforme Decreto nº 10.818, de 27 de setembro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 Os bens objeto desta contratação são caracterizados como comuns, conforme justificativa constante do Estudo Técnico Preliminar.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u w:val="single"/>
          <w:shd w:val="clear" w:color="auto" w:fill="FFFF00"/>
        </w:rPr>
        <w:t>1.4. O prazo de vigência da contratação é de 12 MESES contados do(a) homologação, na forma do artigo 105 da Lei n°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1.5. O contrato oferece maior detalhamento das regras que serão aplicadas em relação à vigência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2. FUNDAMENTAÇÃO E DESCRIÇÃO DA NECESSIDADE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2.1. A Fundamentação da Contratação e de seus quantitativos encontra-se pormenorizada em Tópico específico dos Estudos Técnicos Preliminares, apêndice deste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2.2. O objeto da contratação está previsto no Plano de Contratações Anual [2023], conforme link a seguir: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link - consulta: https://pncp.gov.br/app/pca/33663683000116/2023/13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3. DESCRIÇÃO DA SOLUÇÃO COMO UM TODO CONSIDERADO O CICLO DE VIDA DO OBJETO E ESPECIFICAÇÃO DO PRODUTO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 A descrição da solução como um todo encontra-se pormenorizada em tópico específico dos Estudos Técnicos Preliminares, apêndice deste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4. REQUISITOS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Sustentabilidade: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 Além dos critérios de sustentabilidade eventualmente inseridos na descrição do objeto, devem ser atendidos os seguintes requisitos, que se baseiam no Guia Nacional de Contratações Sustentáveis: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4.1.1. Disposição final ambientalmente adequada dos resíduos gerados pela contratada;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4.1.2. Mitigação dos danos ambientais por meio de medidas condicionantes e de compensação ambiental, que serão definidas no procedimento de licenciamento ambiental;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4.1.3. Proteção do patrimônio cultural, histórico, arqueológico e imaterial, inclusive por meio da avaliação do impacto direto ou indireto causado por investimentos realizados pelo IPPMG.</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 Em observância à Instrução Normativa SLTI/MP nº 1, de 19 de janeiro de 2010, faz-se necessário, sempre que possível, que: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4.2.1. Os bens sejam constituídos, no todo ou em parte, por material reciclado, atóxico, biodegradável conforme ABNT NBR 15448-1 e 15448-2;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4.2.2. Sejam observados os requisitos ambientais para a obtenção de certificação do Instituto Nacional de Metrologia, Normalização e Qualidade Industrial – Inmetro como produtos sustentáveis ou de menor impacto ambiental em relação aos seus similares;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4.2.3. Os bens devam ser, preferencialmente, acondicionados em embalagem individual adequada, com o menor volume possível, que utilize materiais recicláveis, de forma a garantir a máxima proteção durante o transporte e o armazenamento;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4.2.4. Os bens não contenham substâncias perigosas em concentração acima da recomendada na diretiva </w:t>
      </w:r>
      <w:proofErr w:type="spellStart"/>
      <w:proofErr w:type="gramStart"/>
      <w:r w:rsidRPr="00005D2C">
        <w:rPr>
          <w:rFonts w:ascii="Ecofont_Spranq_eco_Sans" w:hAnsi="Ecofont_Spranq_eco_Sans"/>
          <w:color w:val="000000"/>
          <w:sz w:val="20"/>
          <w:szCs w:val="20"/>
        </w:rPr>
        <w:t>RoHS</w:t>
      </w:r>
      <w:proofErr w:type="spellEnd"/>
      <w:proofErr w:type="gram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Restricon</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of</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Certain</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Hazardous</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Substances</w:t>
      </w:r>
      <w:proofErr w:type="spellEnd"/>
      <w:r w:rsidRPr="00005D2C">
        <w:rPr>
          <w:rFonts w:ascii="Ecofont_Spranq_eco_Sans" w:hAnsi="Ecofont_Spranq_eco_Sans"/>
          <w:color w:val="000000"/>
          <w:sz w:val="20"/>
          <w:szCs w:val="20"/>
        </w:rPr>
        <w:t>), tais como mercúrio (Hg), chumbo (</w:t>
      </w:r>
      <w:proofErr w:type="spellStart"/>
      <w:r w:rsidRPr="00005D2C">
        <w:rPr>
          <w:rFonts w:ascii="Ecofont_Spranq_eco_Sans" w:hAnsi="Ecofont_Spranq_eco_Sans"/>
          <w:color w:val="000000"/>
          <w:sz w:val="20"/>
          <w:szCs w:val="20"/>
        </w:rPr>
        <w:t>Pb</w:t>
      </w:r>
      <w:proofErr w:type="spellEnd"/>
      <w:r w:rsidRPr="00005D2C">
        <w:rPr>
          <w:rFonts w:ascii="Ecofont_Spranq_eco_Sans" w:hAnsi="Ecofont_Spranq_eco_Sans"/>
          <w:color w:val="000000"/>
          <w:sz w:val="20"/>
          <w:szCs w:val="20"/>
        </w:rPr>
        <w:t xml:space="preserve">), cromo hexavalente (Cr(VI)), cádmio (Cd), </w:t>
      </w:r>
      <w:proofErr w:type="spellStart"/>
      <w:r w:rsidRPr="00005D2C">
        <w:rPr>
          <w:rFonts w:ascii="Ecofont_Spranq_eco_Sans" w:hAnsi="Ecofont_Spranq_eco_Sans"/>
          <w:color w:val="000000"/>
          <w:sz w:val="20"/>
          <w:szCs w:val="20"/>
        </w:rPr>
        <w:t>bifenil-polibromados</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PBBs</w:t>
      </w:r>
      <w:proofErr w:type="spellEnd"/>
      <w:r w:rsidRPr="00005D2C">
        <w:rPr>
          <w:rFonts w:ascii="Ecofont_Spranq_eco_Sans" w:hAnsi="Ecofont_Spranq_eco_Sans"/>
          <w:color w:val="000000"/>
          <w:sz w:val="20"/>
          <w:szCs w:val="20"/>
        </w:rPr>
        <w:t xml:space="preserve">), éteres </w:t>
      </w:r>
      <w:proofErr w:type="spellStart"/>
      <w:r w:rsidRPr="00005D2C">
        <w:rPr>
          <w:rFonts w:ascii="Ecofont_Spranq_eco_Sans" w:hAnsi="Ecofont_Spranq_eco_Sans"/>
          <w:color w:val="000000"/>
          <w:sz w:val="20"/>
          <w:szCs w:val="20"/>
        </w:rPr>
        <w:t>difenilpolibromados</w:t>
      </w:r>
      <w:proofErr w:type="spellEnd"/>
      <w:r w:rsidRPr="00005D2C">
        <w:rPr>
          <w:rFonts w:ascii="Ecofont_Spranq_eco_Sans" w:hAnsi="Ecofont_Spranq_eco_Sans"/>
          <w:color w:val="000000"/>
          <w:sz w:val="20"/>
          <w:szCs w:val="20"/>
        </w:rPr>
        <w:t xml:space="preserve"> (</w:t>
      </w:r>
      <w:proofErr w:type="spellStart"/>
      <w:r w:rsidRPr="00005D2C">
        <w:rPr>
          <w:rFonts w:ascii="Ecofont_Spranq_eco_Sans" w:hAnsi="Ecofont_Spranq_eco_Sans"/>
          <w:color w:val="000000"/>
          <w:sz w:val="20"/>
          <w:szCs w:val="20"/>
        </w:rPr>
        <w:t>PBDEs</w:t>
      </w:r>
      <w:proofErr w:type="spellEnd"/>
      <w:r w:rsidRPr="00005D2C">
        <w:rPr>
          <w:rFonts w:ascii="Ecofont_Spranq_eco_Sans" w:hAnsi="Ecofont_Spranq_eco_Sans"/>
          <w:color w:val="000000"/>
          <w:sz w:val="20"/>
          <w:szCs w:val="2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4.2.5. Os serviços prestados pela empresa contratada deverão pautar-se sempre no uso racional de recursos e equipamentos, de forma a evitar e prevenir o desperdício de insumos e material consumidos, bem como a geração excessiva de resíduos, a fim de atender às diretrizes de responsabilidade ambiental.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4.2.6. Para todos os itens (produtos químicos),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lastRenderedPageBreak/>
        <w:t>Da exigência de amostra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4.3. Poderá ser exigido do licitante provisoriamente classificado em primeiro lugar que apresente amostras dos itens, para a verificação da compatibilidade com as especificações deste Termo de Referência e consequente aceitação da proposta, no local e prazo indicado no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4.3.1.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e modelo.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 Os exemplares colocados à disposição da Administração serão tratados como protótipos, podendo ser manuseados, desmontados ou instalados pela equipe técnica responsável pela análise, bem como conectados a equipamentos e submetidos aos testes necessários.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4.5. Os licitantes deverão colocar à disposição da Administração todas as condições indispensáveis à realização de testes e fornecer, sem ônus, os manuais impressos em língua portuguesa, necessários ao seu perfeito manuseio, quando for o caso.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Subcontratação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4.6. Não é admitida a subcontratação do objeto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Garantia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4.7. Não haverá exigência da garantia da contratação dos artigos 96 e seguintes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5. MODELO DE EXECUÇÃO DO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Condições de Entrega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 O prazo de primeira entrega dos bens é de 20 dias, contados da homologação do pregão, em remessa parcelada, no seguinte endereço: Rua Bruno Lobo, nº 50 – Cidade Universitária – Rio de Janeiro – CEP 21.941-912.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5.1.1. O prazo de validade dos bens a serem recebidos deverá ser de no mínimo 12 (doze) meses.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proofErr w:type="gramStart"/>
      <w:r w:rsidRPr="00005D2C">
        <w:rPr>
          <w:rFonts w:ascii="Ecofont_Spranq_eco_Sans" w:hAnsi="Ecofont_Spranq_eco_Sans"/>
          <w:color w:val="000000"/>
          <w:sz w:val="20"/>
          <w:szCs w:val="20"/>
        </w:rPr>
        <w:t>Garantia,</w:t>
      </w:r>
      <w:proofErr w:type="gramEnd"/>
      <w:r w:rsidRPr="00005D2C">
        <w:rPr>
          <w:rFonts w:ascii="Ecofont_Spranq_eco_Sans" w:hAnsi="Ecofont_Spranq_eco_Sans"/>
          <w:color w:val="000000"/>
          <w:sz w:val="20"/>
          <w:szCs w:val="20"/>
        </w:rPr>
        <w:t xml:space="preserve"> manutenção e assistência técnica</w:t>
      </w:r>
      <w:r w:rsidR="00881198">
        <w:rPr>
          <w:rFonts w:ascii="Ecofont_Spranq_eco_Sans" w:hAnsi="Ecofont_Spranq_eco_Sans"/>
          <w:color w:val="000000"/>
          <w:sz w:val="20"/>
          <w:szCs w:val="2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5.2. O prazo de garantia é aquele estabelecido na Lei nº 8.078, de 11 de setembro de 1990 (Código de Defesa do Consumidor)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6. MODELO DE GESTÃO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 O contrato deverá ser executado fielmente pelas partes, de acordo com as cláusulas avençadas e as normas da Lei nº 14.133, de 2021, e cada parte responderá pelas consequências de sua inexecução total ou parcial.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6.2. Em caso de impedimento, ordem de paralisação ou suspensão do contrato, o cronograma de execução será prorrogado automaticamente pelo tempo correspondente, anotadas tais circunstâncias mediante simples apostila.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6.3. As comunicações entre o órgão ou entidade e a contratada devem ser realizadas por escrito sempre que o ato exigir tal formalidade, admitindo-se o uso de mensagem eletrônica para esse fim.</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6.4. O órgão ou entidade poderá convocar representante da empresa para adoção de providências que devam ser cumpridas de imediato.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6.6. A execução do contrato deverá ser acompanhada e fiscalizada pelo(s) fiscal(is) do contrato, ou pelos respectivos substitutos (Lei nº 14.133, de 2021, art. 117, caput).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 O fiscal técnico do contrato acompanhará a execução do contrato, para que sejam cumpridas todas as condições estabelecidas no contrato, de modo a assegurar os melhores resultados para a Administração. (Decreto nº 11.246, de 2022, art. 22, VI);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6.7.2. Identificada qualquer inexatidão ou irregularidade, o fiscal técnico do contrato emitirá notificações para a correção da execução do contrato, determinando prazo para a correção. (Decreto nº 11.246, de 2022, art. 22, 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6.7.4. No caso de ocorrências que possam inviabilizar a execução do contrato nas datas aprazadas, o fiscal técnico do contrato comunicará o fato imediatamente ao gestor do contrato. (Decreto nº 11.246, de 2022, art. 22, 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6.7.5. O fiscal técnico do contrato comunicar ao gestor do contrato, em tempo hábil, o término do contrato sob sua responsabilidade, com vistas à renovação tempestiva ou à prorrogação contratual (Decreto nº 11.246, de 2022, art. 22, VII).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6.8.1. 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6.10. O fiscal administrativo do contrato comunicará ao gestor do contrato, em tempo hábil, o término do contrato sob sua responsabilidade, com vistas à tempestiva renovação ou prorrogação contratual. (Decreto nº 11.246, de 2022, art. 22, VII).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7. CRITÉRIOS DE MEDIÇÃO E DE PAGAMENTO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Recebimento do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7.3.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7.4. O prazo para recebimento definitivo poderá ser excepcionalmente prorrogado, de forma justificada, por igual período, quando houver necessidade de diligências para a aferição do atendimento das exigências contratuais.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7.5. No caso de controvérsia sobre a execução do objeto, quanto à dimensão, qualidade e quantidade, deverá ser observado o teor do art. 143 da Lei nº 14.133, de 2021, comunicando-se à empresa para emissão de Nota Fiscal no que </w:t>
      </w:r>
      <w:proofErr w:type="spellStart"/>
      <w:r w:rsidRPr="00005D2C">
        <w:rPr>
          <w:rFonts w:ascii="Ecofont_Spranq_eco_Sans" w:hAnsi="Ecofont_Spranq_eco_Sans"/>
          <w:color w:val="000000"/>
          <w:sz w:val="20"/>
          <w:szCs w:val="20"/>
        </w:rPr>
        <w:t>pertine</w:t>
      </w:r>
      <w:proofErr w:type="spellEnd"/>
      <w:r w:rsidRPr="00005D2C">
        <w:rPr>
          <w:rFonts w:ascii="Ecofont_Spranq_eco_Sans" w:hAnsi="Ecofont_Spranq_eco_Sans"/>
          <w:color w:val="000000"/>
          <w:sz w:val="20"/>
          <w:szCs w:val="20"/>
        </w:rPr>
        <w:t xml:space="preserve"> à parcela incontroversa da execução do objeto, para efeito de liquidação e pagamento.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7.7. O recebimento provisório ou definitivo não excluirá a responsabilidade civil pela solidez e pela segurança do serviço nem a responsabilidade ético-profissional pela perfeita execução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Liquidação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 Recebida a Nota Fiscal ou documento de cobrança equivalente, correrá o prazo de dez dias úteis para fins de liquidação, na forma desta seção, prorrogáveis por igual período, nos termos do art. 7º, §2º da Instrução Normativa SEGES/ME nº 77/2022.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7.8.1. O prazo de que trata o item anterior será reduzido à metade, mantendo-se a possibilidade de prorrogação, no caso de contratações decorrentes de despesas cujos valores não ultrapassem o limite de que trata o inciso II do art. 75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7.9. Para fins de liquidação, o setor competente deverá verificar se a nota fiscal ou instrumento de cobrança equivalente apresentado expressa os elementos necessários e essenciais do documento, tais como: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o prazo de validade;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b) a data da emissão;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 os dados do contrato e do órgão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 o período respectivo de execução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 o valor a pagar;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f) eventual destaque do valor de retenções tributárias cabíveis.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7.12.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7.15. Persistindo a irregularidade, o contratante deverá adotar as medidas necessárias à rescisão contratual nos autos do processo administrativo correspondente, assegurada ao contratado a ampla defesa.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7.16. Havendo a efetiva execução do objeto, os pagamentos serão realizados normalmente, até que se decida pela rescisão do contrato, caso o contratado não regularize sua situação junto ao SICAF.</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Prazo de pagamento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7.17. O pagamento será efetuado no prazo de até 10 (dez) dias úteis contados da finalização da liquidação da despesa, conforme seção anterior, nos termos da Instrução Normativa SEGES/ME nº 77, de 2022.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7.18. No caso de atraso pelo Contratante, os valores devidos ao contratado serão atualizados monetariamente entre o termo final do prazo de pagamento até a data de sua efetiva realização, mediante aplicação do índice IPCA de correção monetária.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Forma de pagamento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7.19. O pagamento será realizado por meio de ordem bancária, para crédito em banco, agência e conta corrente indicados pelo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7.20. Será considerada data do pagamento o dia em que constar como emitida a ordem bancária para pagamento.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7.21. Quando do pagamento, será efetuada a retenção tributária prevista na legislação aplicável.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7.21.1. Independentemente do percentual de tributo inserido na planilha, quando houver, serão retidos na fonte, quando da realização do pagamento, os percentuais estabelecidos na legislação vigente.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8. FORMA E CRITÉRIOS DE SELEÇÃO DO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Forma de seleção e critério de julgamento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 O fornecedor será selecionado por meio da realização de procedimento de LICITAÇÃO, na modalidade PREGÃO, sob a forma ELETRÔNICA, com adoção do critério de julgamento pelo MENOR PREÇO.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Exigências de habilitação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 Para fins de habilitação, deverá o licitante comprovar os seguintes requisitos: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Habilitação jurídica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 Pessoa física: cédula de identidade (RG) ou documento equivalente que, por força de lei, tenha validade para fins de identificação em todo o território nacional;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8.4. Empresário individual: inscrição no Registro Público de Empresas Mercantis, a cargo da Junta Comercial da respectiva sede;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8.5. Microempreendedor Individual - MEI: Certificado da Condição de Microempreendedor Individual - CCMEI, cuja aceitação ficará condicionada à verificação da autenticidade no sítio https://www.gov.br/empresas-e-negocios/pt-br/empreendedor;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8.6.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8.7.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8.8. Sociedade simples: inscrição do ato constitutivo no Registro Civil de Pessoas Jurídicas do local de sua sede, acompanhada de documento comprobatório de seus administradores;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8.9.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8.10.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8.11.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8.12. Produtor Rural: matrícula no Cadastro Específico do INSS – CEI, que comprove a qualificação como produtor rural pessoa física, nos termos da Instrução Normativa RFB n. 971, de 13 de novembro de 2009 (</w:t>
      </w:r>
      <w:proofErr w:type="spellStart"/>
      <w:r w:rsidRPr="00005D2C">
        <w:rPr>
          <w:rFonts w:ascii="Ecofont_Spranq_eco_Sans" w:hAnsi="Ecofont_Spranq_eco_Sans"/>
          <w:color w:val="000000"/>
          <w:sz w:val="20"/>
          <w:szCs w:val="20"/>
        </w:rPr>
        <w:t>arts</w:t>
      </w:r>
      <w:proofErr w:type="spellEnd"/>
      <w:r w:rsidRPr="00005D2C">
        <w:rPr>
          <w:rFonts w:ascii="Ecofont_Spranq_eco_Sans" w:hAnsi="Ecofont_Spranq_eco_Sans"/>
          <w:color w:val="000000"/>
          <w:sz w:val="20"/>
          <w:szCs w:val="20"/>
        </w:rPr>
        <w:t>. 17 a 19 e 165).</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8.14. Os documentos apresentados deverão estar acompanhados de todas as alterações ou da consolidação respectiva.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Habilitação fiscal, social e trabalhista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8.15. Prova de inscrição no Cadastro Nacional de Pessoas Jurídicas ou no Cadastro de Pessoas Físicas, conforme o caso;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Procuradora-Geral da Fazenda Nacional.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8.17. Prova de regularidade com o Fundo de Garantia do Tempo de Serviço (FGTS);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8.19. Prova de inscrição no cadastro de contribuintes Estadual/Distrital ou Municipal/Distrital relativo ao domicílio ou sede do fornecedor, pertinente ao seu ramo de atividade e compatível com o objeto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8.20. Prova de regularidade com a Fazenda Estadual/Distrital ou Municipal/Distrital do domicílio ou sede do fornecedor, relativa à atividade em cujo exercício contrata ou concorre;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8.21.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8.22.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Qualificação Econômico-Financeira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8.23. 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8.24. Certidão negativa de falência expedida pelo distribuidor da sede do fornecedor - Lei nº 14.133, de 2021, art. 69, caput, inciso 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8.25.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I - Liquidez Geral (LG) = (Ativo Circulante + Realizável </w:t>
      </w:r>
      <w:proofErr w:type="gramStart"/>
      <w:r w:rsidRPr="00005D2C">
        <w:rPr>
          <w:rFonts w:ascii="Ecofont_Spranq_eco_Sans" w:hAnsi="Ecofont_Spranq_eco_Sans"/>
          <w:color w:val="000000"/>
          <w:sz w:val="20"/>
          <w:szCs w:val="20"/>
        </w:rPr>
        <w:t>a Longo Prazo</w:t>
      </w:r>
      <w:proofErr w:type="gramEnd"/>
      <w:r w:rsidRPr="00005D2C">
        <w:rPr>
          <w:rFonts w:ascii="Ecofont_Spranq_eco_Sans" w:hAnsi="Ecofont_Spranq_eco_Sans"/>
          <w:color w:val="000000"/>
          <w:sz w:val="20"/>
          <w:szCs w:val="20"/>
        </w:rPr>
        <w:t xml:space="preserve"> )/( Passivo Circulante + Passivo Não Circulante);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II - Solvência Geral (SG</w:t>
      </w:r>
      <w:proofErr w:type="gramStart"/>
      <w:r w:rsidRPr="00005D2C">
        <w:rPr>
          <w:rFonts w:ascii="Ecofont_Spranq_eco_Sans" w:hAnsi="Ecofont_Spranq_eco_Sans"/>
          <w:color w:val="000000"/>
          <w:sz w:val="20"/>
          <w:szCs w:val="20"/>
        </w:rPr>
        <w:t>)</w:t>
      </w:r>
      <w:proofErr w:type="gramEnd"/>
      <w:r w:rsidRPr="00005D2C">
        <w:rPr>
          <w:rFonts w:ascii="Ecofont_Spranq_eco_Sans" w:hAnsi="Ecofont_Spranq_eco_Sans"/>
          <w:color w:val="000000"/>
          <w:sz w:val="20"/>
          <w:szCs w:val="20"/>
        </w:rPr>
        <w:t>= (Ativo Total)/(Passivo Circulante +Passivo não Circulante);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III - Liquidez Corrente (LC) = (Ativo Circulante</w:t>
      </w:r>
      <w:proofErr w:type="gramStart"/>
      <w:r w:rsidRPr="00005D2C">
        <w:rPr>
          <w:rFonts w:ascii="Ecofont_Spranq_eco_Sans" w:hAnsi="Ecofont_Spranq_eco_Sans"/>
          <w:color w:val="000000"/>
          <w:sz w:val="20"/>
          <w:szCs w:val="20"/>
        </w:rPr>
        <w:t>)</w:t>
      </w:r>
      <w:proofErr w:type="gramEnd"/>
      <w:r w:rsidRPr="00005D2C">
        <w:rPr>
          <w:rFonts w:ascii="Ecofont_Spranq_eco_Sans" w:hAnsi="Ecofont_Spranq_eco_Sans"/>
          <w:color w:val="000000"/>
          <w:sz w:val="20"/>
          <w:szCs w:val="20"/>
        </w:rPr>
        <w:t>/(Passivo Circulante).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8.26. Caso a empresa licitante apresente resultado inferior ou igual a 1 (um) em qualquer dos índices de Liquidez Geral (LG), Solvência Geral (SG) e Liquidez Corrente (LC), será exigido para fins de habilitação patrimônio líquido mínimo de 5 % (cinco) do valor total estimado da parcela pertinente.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8.27. As empresas criadas no exercício financeiro da licitação deverão atender a todas as exigências da habilitação e poderão substituir os demonstrativos contábeis pelo balanço de abertura. (Lei nº 14.133, de 2021, art. 65, §1º).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8.28. O balanço patrimonial, demonstração de resultado de exercício e demais demonstrações contábeis limitar-se-ão ao último exercício no caso de a pessoa jurídica ter sido constituída há menos de 2 (dois) anos. (Lei nº 14.133, de 2021, art. 69, §6º)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8.29. O atendimento dos índices econômicos previstos neste item deverá ser atestado mediante declaração assinada por profissional habilitado da área contábil, apresentada pelo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u w:val="single"/>
        </w:rPr>
        <w:t>Qualificação Técnica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8.30.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8.30.1.1. ...Será admitida, para fins de comprovação de quantitativo mínimo, a apresentação e o somatório de diferentes atestados executados de forma concomitante.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8.30.2. Os atestados de capacidade técnica poderão ser apresentados em nome da matriz ou da filial do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8.30.3.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9. ESTIMATIVAS DO VALOR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b/>
          <w:bCs/>
          <w:color w:val="000000"/>
          <w:sz w:val="20"/>
          <w:szCs w:val="20"/>
          <w:u w:val="single"/>
          <w:shd w:val="clear" w:color="auto" w:fill="FFFF00"/>
        </w:rPr>
        <w:t>9.1. O custo estimado total da contratação é de R$ </w:t>
      </w:r>
      <w:r w:rsidRPr="00005D2C">
        <w:rPr>
          <w:rStyle w:val="Forte"/>
          <w:rFonts w:ascii="Ecofont_Spranq_eco_Sans" w:hAnsi="Ecofont_Spranq_eco_Sans"/>
          <w:color w:val="000000"/>
          <w:sz w:val="20"/>
          <w:szCs w:val="20"/>
          <w:u w:val="single"/>
          <w:shd w:val="clear" w:color="auto" w:fill="FFFF00"/>
        </w:rPr>
        <w:t>115.769,64 </w:t>
      </w:r>
      <w:r w:rsidRPr="00005D2C">
        <w:rPr>
          <w:rStyle w:val="dark-mode-color-black"/>
          <w:rFonts w:ascii="Ecofont_Spranq_eco_Sans" w:hAnsi="Ecofont_Spranq_eco_Sans"/>
          <w:b/>
          <w:bCs/>
          <w:color w:val="000000"/>
          <w:sz w:val="20"/>
          <w:szCs w:val="20"/>
          <w:u w:val="single"/>
          <w:shd w:val="clear" w:color="auto" w:fill="FFFF00"/>
        </w:rPr>
        <w:t>(cento e quinze mil e setecentos e sessenta e nove reais e sessenta e quatro centavos), conforme custos unitários apostos na tabela 1.1.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10. ADEQUAÇÃO ORÇAMENTÁRIA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10.1. As despesas decorrentes da presente contratação correrão à conta de recursos específicos consignados no Orçamento Geral da União.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Município de ..............., .......... de ................de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__________________________________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Identificação e assinatura do servidor (ou equipe) responsável</w:t>
      </w:r>
    </w:p>
    <w:p w:rsid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lastRenderedPageBreak/>
        <w:t> </w:t>
      </w:r>
    </w:p>
    <w:p w:rsidR="00005D2C" w:rsidRPr="00005D2C" w:rsidRDefault="00005D2C" w:rsidP="00005D2C">
      <w:pPr>
        <w:pStyle w:val="textojustific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noProof/>
          <w:sz w:val="20"/>
          <w:szCs w:val="20"/>
        </w:rPr>
        <w:lastRenderedPageBreak/>
        <w:drawing>
          <wp:inline distT="0" distB="0" distL="0" distR="0">
            <wp:extent cx="5400040" cy="1409065"/>
            <wp:effectExtent l="0" t="0" r="0" b="635"/>
            <wp:docPr id="987416546" name="Imagem 987416546"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005D2C" w:rsidRPr="00005D2C" w:rsidRDefault="00005D2C" w:rsidP="00005D2C">
      <w:pPr>
        <w:spacing w:after="0" w:line="240" w:lineRule="auto"/>
        <w:jc w:val="center"/>
        <w:rPr>
          <w:rFonts w:ascii="Ecofont_Spranq_eco_Sans" w:hAnsi="Ecofont_Spranq_eco_Sans" w:cs="Arial"/>
          <w:b/>
          <w:sz w:val="20"/>
          <w:szCs w:val="20"/>
        </w:rPr>
      </w:pPr>
      <w:r w:rsidRPr="00005D2C">
        <w:rPr>
          <w:rFonts w:ascii="Ecofont_Spranq_eco_Sans" w:hAnsi="Ecofont_Spranq_eco_Sans"/>
          <w:color w:val="000000"/>
          <w:sz w:val="20"/>
          <w:szCs w:val="20"/>
        </w:rPr>
        <w:t> </w:t>
      </w: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005D2C" w:rsidRPr="00005D2C" w:rsidRDefault="00005D2C" w:rsidP="00005D2C">
      <w:pPr>
        <w:jc w:val="center"/>
        <w:rPr>
          <w:rFonts w:ascii="Ecofont_Spranq_eco_Sans" w:hAnsi="Ecofont_Spranq_eco_Sans"/>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APÊNDICE DO ANEXO I</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ESTUDO TÉCNICO PRELIMINAR DA CONTRATAÇÃO</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AQUISIÇÃO DE CONJUNTO GASTROSTOMIA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SUMÁRIO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 INTRODUÇÃO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 NECESSIDADE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 DESCRIÇÃO DOS REQUISITOS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 LEVANTAMENTO DE MERCADO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 DESCRIÇÃO DA SOLUÇÃO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 ESTIMATIVA DAS QUANTIDADES E ESPECIFICAÇÕES TÉCNICAS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 ESTIMATIVA DO VALOR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 JUSTIFICATIVA PARA O PARCELAMENTO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 ALINHAMENTO ENTRE A CONTRATAÇÃO E PLANO ANUAL DE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 RESULTADOS PRETENDIDOS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 PROVIDÊNCIAS PARA ADEQUAÇÃO DO AMBIENTE DO INSTITUTO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 VIABILIDADE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1. INTRODUÇÃO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Este documento apresenta o estudo técnico preliminar que serve essencialmente para assegurar a viabilidade técnica da contratação e embasar o Termo de Referência, conforme previsto na </w:t>
      </w:r>
      <w:proofErr w:type="spellStart"/>
      <w:r w:rsidRPr="00005D2C">
        <w:rPr>
          <w:rFonts w:ascii="Ecofont_Spranq_eco_Sans" w:hAnsi="Ecofont_Spranq_eco_Sans"/>
          <w:color w:val="000000"/>
          <w:sz w:val="20"/>
          <w:szCs w:val="20"/>
        </w:rPr>
        <w:t>Art</w:t>
      </w:r>
      <w:proofErr w:type="spellEnd"/>
      <w:r w:rsidRPr="00005D2C">
        <w:rPr>
          <w:rFonts w:ascii="Ecofont_Spranq_eco_Sans" w:hAnsi="Ecofont_Spranq_eco_Sans"/>
          <w:color w:val="000000"/>
          <w:sz w:val="20"/>
          <w:szCs w:val="20"/>
        </w:rPr>
        <w:t xml:space="preserve"> 18, Inciso I, da Lei nº 14.133, de 1º de Abril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2.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Aquisição de </w:t>
      </w:r>
      <w:r w:rsidRPr="00005D2C">
        <w:rPr>
          <w:rStyle w:val="Forte"/>
          <w:rFonts w:ascii="Ecofont_Spranq_eco_Sans" w:hAnsi="Ecofont_Spranq_eco_Sans"/>
          <w:color w:val="000000"/>
          <w:sz w:val="20"/>
          <w:szCs w:val="20"/>
        </w:rPr>
        <w:t>CONJUNTO GASTROSTOMIA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3. NECESSIDADE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Instituto de Puericultura e Pediatria Martagão Gesteira/IPPMG integra o Complexo Hospitalar e da Saúde da Universidade Federal do Rio de Janeiro/UFRJ, especializado na área da Pediatria, com perfil de atendimento para casos de média e de alta complexidade.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O IPPMG possui a seguinte estrutura assistencial: Unidade de Pacientes Internos/Enfermarias com 54 leitos de internação (40 leitos para pediatria clínica, 8 leitos para cirurgia pediátrica e 6 leitos para hematologia); Unidade de Terapia Intensiva com 11 leitos de internação (6 leitos pediátricos, 1 leito de isolamento e 4 leitos para assistência de recém-nascidos com patologias cirúrgicas; Emergência Pediátrica funcionando 24 horas, com classificação de risco, sala vermelha com 2 macas, 11 leitos de internação e 1 leito de isolamento; Centro Cirúrgico com 1 sala de cirurgia realizando procedimentos cirúrgicos de média e alta complexidade e Unidade de Pacientes Externos com ambulatório geral (2º andar), ambulatório materno infantil, central de acolhimento, Aquário Carioca (quimioterapia ambulatorial) e Hospital Dia, com 6 leitos habilitados. O IPPMG dispõe de </w:t>
      </w:r>
      <w:r w:rsidRPr="00005D2C">
        <w:rPr>
          <w:rFonts w:ascii="Ecofont_Spranq_eco_Sans" w:hAnsi="Ecofont_Spranq_eco_Sans"/>
          <w:color w:val="000000"/>
          <w:sz w:val="20"/>
          <w:szCs w:val="20"/>
        </w:rPr>
        <w:lastRenderedPageBreak/>
        <w:t>Laboratório de Análises Clínicas, Serviço de Medicina Transfusional, Farmácia Assistencial e Radiologia Geral funcionando 24 horas.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IPPMG tem como missão, desenvolver atividades de ensino, pesquisa e extensão, articuladas à assistência especializada de crianças e de adolescentes do Rio de Janeiro, com excelência técnica, ética e humanizada, em consonância com os preceitos do Sistema Único de Saúde/SUS</w:t>
      </w:r>
      <w:r w:rsidR="00CD6A52">
        <w:rPr>
          <w:rFonts w:ascii="Ecofont_Spranq_eco_Sans" w:hAnsi="Ecofont_Spranq_eco_Sans"/>
          <w:color w:val="000000"/>
          <w:sz w:val="20"/>
          <w:szCs w:val="2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Tendo em vista a demanda necessária para atendimento de pacientes beneficiados pelo recebimento dos diversos insumos, considerando-se o ano e mais dois meses de reserva técnica para eventuais frustrações em aquisições futuras, os bens serão adquiridos para suprir o Almoxarifado do IPPMG.</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Os bens são considerados comuns, pois se enquadram na classificação nos termos do parágrafo único, do art. 6º, Inc. XIII,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“Consideram-se bens e serviços comuns: aqueles cujos padrões de desempenho e qualidade podem ser objetivamente definidos pelo edital, por meio de especificações usuais de mercado”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4. DESCRIÇÃO DOS REQUISITOS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contratação para a aquisição de </w:t>
      </w:r>
      <w:r w:rsidRPr="00CD6A52">
        <w:rPr>
          <w:rStyle w:val="Forte"/>
          <w:rFonts w:ascii="Ecofont_Spranq_eco_Sans" w:hAnsi="Ecofont_Spranq_eco_Sans"/>
          <w:color w:val="000000"/>
          <w:sz w:val="20"/>
          <w:szCs w:val="20"/>
          <w:highlight w:val="yellow"/>
          <w:u w:val="single"/>
        </w:rPr>
        <w:t>CONJUNTO GASTROSTOMIA</w:t>
      </w:r>
      <w:r w:rsidRPr="00005D2C">
        <w:rPr>
          <w:rStyle w:val="Forte"/>
          <w:rFonts w:ascii="Ecofont_Spranq_eco_Sans" w:hAnsi="Ecofont_Spranq_eco_Sans"/>
          <w:color w:val="000000"/>
          <w:sz w:val="20"/>
          <w:szCs w:val="20"/>
        </w:rPr>
        <w:t> </w:t>
      </w:r>
      <w:r w:rsidRPr="00005D2C">
        <w:rPr>
          <w:rFonts w:ascii="Ecofont_Spranq_eco_Sans" w:hAnsi="Ecofont_Spranq_eco_Sans"/>
          <w:color w:val="000000"/>
          <w:sz w:val="20"/>
          <w:szCs w:val="20"/>
        </w:rPr>
        <w:t>deverá obedecer, no que couber, ao disposto na Lei nº 14.133, de 2021, e demais legislação aplicável.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prazo de primeira entrega dos bens é de 20 dias, contados da homologação do pregão, em remessa parcelada, no seguinte endereço: Rua Bruno Lobo, nº 50 – Cidade Universitária – Rio de Janeiro – CEP 21.941-912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prazo de validade dos bens a serem recebidos deverá ser de no mínimo 12 (doze) meses.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5. LEVANTAMENTO DE MERCADO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Considerando a limitação de espaço físico e a possibilidade de aquisição de quantitativos parcelados durante o período de vigência da Ata e a disponibilidade orçamentária a cada pedido de fornecimento, optou-se pelo fornecimento dos bens através do sistema de registro de preços fundamentado no art. 40º, inciso II,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Levantamento de Mercado será realizado pela Área de Pesquisa de Preços, utilizando o Painel do Preços do Governo Federal, Sítios Eletrônicos de Empresas Especializadas e a consulta direta a fornecedores especializados, conforme documento a ser anexado ao processo.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6. DESCRIÇÃO DA SOLUÇÃO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Consiste na contratação de empresa especializada para fornecimento de </w:t>
      </w:r>
      <w:r w:rsidRPr="00005D2C">
        <w:rPr>
          <w:rStyle w:val="Forte"/>
          <w:rFonts w:ascii="Ecofont_Spranq_eco_Sans" w:hAnsi="Ecofont_Spranq_eco_Sans"/>
          <w:color w:val="000000"/>
          <w:sz w:val="20"/>
          <w:szCs w:val="20"/>
        </w:rPr>
        <w:t>CONJUNTO GASTROSTOMIA</w:t>
      </w:r>
      <w:r w:rsidRPr="00005D2C">
        <w:rPr>
          <w:rFonts w:ascii="Ecofont_Spranq_eco_Sans" w:hAnsi="Ecofont_Spranq_eco_Sans"/>
          <w:color w:val="000000"/>
          <w:sz w:val="20"/>
          <w:szCs w:val="20"/>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Tendo em vista a contratação a adjudicação dos bens será realizada em itens.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7. ESTIMATIVA DAS QUANTIDADES E ESPECIFICAÇÕES TÉCNICAS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quantitativo de bens a serem adquiridos está baseado nos históricos de compras anteriores considerando-se o ano e mais dois meses de reserva técnica para eventuais frustrações em aquisições futuras, conforme tabela abaixo:</w:t>
      </w:r>
    </w:p>
    <w:p w:rsidR="00005D2C" w:rsidRPr="00005D2C" w:rsidRDefault="00005D2C" w:rsidP="00005D2C">
      <w:pPr>
        <w:pStyle w:val="NormalWeb"/>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55"/>
        <w:gridCol w:w="6360"/>
        <w:gridCol w:w="1508"/>
        <w:gridCol w:w="1255"/>
        <w:gridCol w:w="918"/>
      </w:tblGrid>
      <w:tr w:rsidR="00005D2C" w:rsidRPr="00CD6A52" w:rsidTr="00CD6A52">
        <w:tc>
          <w:tcPr>
            <w:tcW w:w="0" w:type="auto"/>
            <w:tcBorders>
              <w:top w:val="single" w:sz="4" w:space="0" w:color="auto"/>
              <w:left w:val="single" w:sz="4" w:space="0" w:color="auto"/>
              <w:bottom w:val="single" w:sz="4" w:space="0" w:color="auto"/>
              <w:right w:val="single" w:sz="4" w:space="0" w:color="auto"/>
            </w:tcBorders>
            <w:shd w:val="clear" w:color="auto" w:fill="DDDDDD"/>
            <w:vAlign w:val="center"/>
            <w:hideMark/>
          </w:tcPr>
          <w:p w:rsidR="00005D2C" w:rsidRPr="00CD6A52" w:rsidRDefault="00005D2C">
            <w:pPr>
              <w:pStyle w:val="textocentralizado"/>
              <w:spacing w:before="0" w:beforeAutospacing="0" w:after="0" w:afterAutospacing="0"/>
              <w:jc w:val="center"/>
              <w:rPr>
                <w:rFonts w:ascii="Ecofont_Spranq_eco_Sans" w:hAnsi="Ecofont_Spranq_eco_Sans"/>
                <w:b/>
                <w:color w:val="000000"/>
                <w:sz w:val="20"/>
                <w:szCs w:val="20"/>
              </w:rPr>
            </w:pPr>
            <w:r w:rsidRPr="00CD6A52">
              <w:rPr>
                <w:rFonts w:ascii="Ecofont_Spranq_eco_Sans" w:hAnsi="Ecofont_Spranq_eco_Sans"/>
                <w:b/>
                <w:color w:val="000000"/>
                <w:sz w:val="20"/>
                <w:szCs w:val="20"/>
              </w:rPr>
              <w:t>ITEM</w:t>
            </w:r>
          </w:p>
        </w:tc>
        <w:tc>
          <w:tcPr>
            <w:tcW w:w="0" w:type="auto"/>
            <w:tcBorders>
              <w:top w:val="single" w:sz="4" w:space="0" w:color="auto"/>
              <w:left w:val="single" w:sz="4" w:space="0" w:color="auto"/>
              <w:bottom w:val="single" w:sz="4" w:space="0" w:color="auto"/>
              <w:right w:val="single" w:sz="4" w:space="0" w:color="auto"/>
            </w:tcBorders>
            <w:shd w:val="clear" w:color="auto" w:fill="DDDDDD"/>
            <w:vAlign w:val="center"/>
            <w:hideMark/>
          </w:tcPr>
          <w:p w:rsidR="00005D2C" w:rsidRPr="00CD6A52" w:rsidRDefault="00005D2C">
            <w:pPr>
              <w:pStyle w:val="textocentralizado"/>
              <w:spacing w:before="0" w:beforeAutospacing="0" w:after="0" w:afterAutospacing="0"/>
              <w:ind w:left="60" w:right="60"/>
              <w:rPr>
                <w:rFonts w:ascii="Ecofont_Spranq_eco_Sans" w:hAnsi="Ecofont_Spranq_eco_Sans"/>
                <w:b/>
                <w:color w:val="000000"/>
                <w:sz w:val="20"/>
                <w:szCs w:val="20"/>
              </w:rPr>
            </w:pPr>
            <w:r w:rsidRPr="00CD6A52">
              <w:rPr>
                <w:rFonts w:ascii="Ecofont_Spranq_eco_Sans" w:hAnsi="Ecofont_Spranq_eco_Sans"/>
                <w:b/>
                <w:color w:val="000000"/>
                <w:sz w:val="20"/>
                <w:szCs w:val="20"/>
              </w:rPr>
              <w:t>Material / Serviço</w:t>
            </w:r>
          </w:p>
        </w:tc>
        <w:tc>
          <w:tcPr>
            <w:tcW w:w="0" w:type="auto"/>
            <w:tcBorders>
              <w:top w:val="single" w:sz="4" w:space="0" w:color="auto"/>
              <w:left w:val="single" w:sz="4" w:space="0" w:color="auto"/>
              <w:bottom w:val="single" w:sz="4" w:space="0" w:color="auto"/>
              <w:right w:val="single" w:sz="4" w:space="0" w:color="auto"/>
            </w:tcBorders>
            <w:shd w:val="clear" w:color="auto" w:fill="DDDDDD"/>
            <w:vAlign w:val="center"/>
            <w:hideMark/>
          </w:tcPr>
          <w:p w:rsidR="00005D2C" w:rsidRPr="00CD6A52" w:rsidRDefault="00005D2C">
            <w:pPr>
              <w:pStyle w:val="textocentralizado"/>
              <w:spacing w:before="0" w:beforeAutospacing="0" w:after="0" w:afterAutospacing="0"/>
              <w:ind w:left="60" w:right="60"/>
              <w:rPr>
                <w:rFonts w:ascii="Ecofont_Spranq_eco_Sans" w:hAnsi="Ecofont_Spranq_eco_Sans"/>
                <w:b/>
                <w:color w:val="000000"/>
                <w:sz w:val="20"/>
                <w:szCs w:val="20"/>
              </w:rPr>
            </w:pPr>
            <w:proofErr w:type="spellStart"/>
            <w:r w:rsidRPr="00CD6A52">
              <w:rPr>
                <w:rFonts w:ascii="Ecofont_Spranq_eco_Sans" w:hAnsi="Ecofont_Spranq_eco_Sans"/>
                <w:b/>
                <w:color w:val="000000"/>
                <w:sz w:val="20"/>
                <w:szCs w:val="20"/>
              </w:rPr>
              <w:t>Sidec</w:t>
            </w:r>
            <w:proofErr w:type="spellEnd"/>
            <w:r w:rsidRPr="00CD6A52">
              <w:rPr>
                <w:rFonts w:ascii="Ecofont_Spranq_eco_Sans" w:hAnsi="Ecofont_Spranq_eco_Sans"/>
                <w:b/>
                <w:color w:val="000000"/>
                <w:sz w:val="20"/>
                <w:szCs w:val="20"/>
              </w:rPr>
              <w:t xml:space="preserve"> / CATMAT/SIASG</w:t>
            </w:r>
          </w:p>
        </w:tc>
        <w:tc>
          <w:tcPr>
            <w:tcW w:w="0" w:type="auto"/>
            <w:tcBorders>
              <w:top w:val="single" w:sz="4" w:space="0" w:color="auto"/>
              <w:left w:val="single" w:sz="4" w:space="0" w:color="auto"/>
              <w:bottom w:val="single" w:sz="4" w:space="0" w:color="auto"/>
              <w:right w:val="single" w:sz="4" w:space="0" w:color="auto"/>
            </w:tcBorders>
            <w:shd w:val="clear" w:color="auto" w:fill="DDDDDD"/>
            <w:vAlign w:val="center"/>
            <w:hideMark/>
          </w:tcPr>
          <w:p w:rsidR="00005D2C" w:rsidRPr="00CD6A52" w:rsidRDefault="00005D2C">
            <w:pPr>
              <w:pStyle w:val="textocentralizado"/>
              <w:spacing w:before="0" w:beforeAutospacing="0" w:after="0" w:afterAutospacing="0"/>
              <w:ind w:left="60" w:right="60"/>
              <w:rPr>
                <w:rFonts w:ascii="Ecofont_Spranq_eco_Sans" w:hAnsi="Ecofont_Spranq_eco_Sans"/>
                <w:b/>
                <w:color w:val="000000"/>
                <w:sz w:val="20"/>
                <w:szCs w:val="20"/>
              </w:rPr>
            </w:pPr>
            <w:r w:rsidRPr="00CD6A52">
              <w:rPr>
                <w:rFonts w:ascii="Ecofont_Spranq_eco_Sans" w:hAnsi="Ecofont_Spranq_eco_Sans"/>
                <w:b/>
                <w:color w:val="000000"/>
                <w:sz w:val="20"/>
                <w:szCs w:val="20"/>
              </w:rPr>
              <w:t>Quantidade estimada ANO</w:t>
            </w:r>
          </w:p>
        </w:tc>
        <w:tc>
          <w:tcPr>
            <w:tcW w:w="0" w:type="auto"/>
            <w:tcBorders>
              <w:top w:val="single" w:sz="4" w:space="0" w:color="auto"/>
              <w:left w:val="single" w:sz="4" w:space="0" w:color="auto"/>
              <w:bottom w:val="single" w:sz="4" w:space="0" w:color="auto"/>
              <w:right w:val="single" w:sz="4" w:space="0" w:color="auto"/>
            </w:tcBorders>
            <w:shd w:val="clear" w:color="auto" w:fill="DDDDDD"/>
            <w:vAlign w:val="center"/>
            <w:hideMark/>
          </w:tcPr>
          <w:p w:rsidR="00005D2C" w:rsidRPr="00CD6A52" w:rsidRDefault="00005D2C">
            <w:pPr>
              <w:pStyle w:val="textocentralizado"/>
              <w:spacing w:before="0" w:beforeAutospacing="0" w:after="0" w:afterAutospacing="0"/>
              <w:ind w:left="60" w:right="60"/>
              <w:rPr>
                <w:rFonts w:ascii="Ecofont_Spranq_eco_Sans" w:hAnsi="Ecofont_Spranq_eco_Sans"/>
                <w:b/>
                <w:color w:val="000000"/>
                <w:sz w:val="20"/>
                <w:szCs w:val="20"/>
              </w:rPr>
            </w:pPr>
            <w:proofErr w:type="spellStart"/>
            <w:r w:rsidRPr="00CD6A52">
              <w:rPr>
                <w:rFonts w:ascii="Ecofont_Spranq_eco_Sans" w:hAnsi="Ecofont_Spranq_eco_Sans"/>
                <w:b/>
                <w:color w:val="000000"/>
                <w:sz w:val="20"/>
                <w:szCs w:val="20"/>
              </w:rPr>
              <w:t>Unid</w:t>
            </w:r>
            <w:proofErr w:type="spellEnd"/>
          </w:p>
        </w:tc>
      </w:tr>
      <w:tr w:rsidR="00005D2C" w:rsidRPr="00005D2C" w:rsidTr="00CD6A52">
        <w:tc>
          <w:tcPr>
            <w:tcW w:w="0" w:type="auto"/>
            <w:tcBorders>
              <w:top w:val="single" w:sz="4" w:space="0" w:color="auto"/>
            </w:tcBorders>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01</w:t>
            </w:r>
          </w:p>
        </w:tc>
        <w:tc>
          <w:tcPr>
            <w:tcW w:w="0" w:type="auto"/>
            <w:tcBorders>
              <w:top w:val="single" w:sz="4" w:space="0" w:color="auto"/>
            </w:tcBorders>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CONJUNTO </w:t>
            </w:r>
            <w:r w:rsidRPr="00005D2C">
              <w:rPr>
                <w:rFonts w:ascii="Ecofont_Spranq_eco_Sans" w:hAnsi="Ecofont_Spranq_eco_Sans"/>
                <w:b/>
                <w:bCs/>
                <w:color w:val="000000"/>
                <w:sz w:val="20"/>
                <w:szCs w:val="20"/>
              </w:rPr>
              <w:t>GASTROSTOMIA, CALIBRE 14 FR X 1.0 até 2.7</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CM, COMPRIMENTO, </w:t>
            </w:r>
            <w:r w:rsidRPr="00005D2C">
              <w:rPr>
                <w:rFonts w:ascii="Ecofont_Spranq_eco_Sans" w:hAnsi="Ecofont_Spranq_eco_Sans"/>
                <w:color w:val="000000"/>
                <w:sz w:val="20"/>
                <w:szCs w:val="20"/>
              </w:rPr>
              <w:t>MATERIAL SILICONE GRAU MÉDICO, TIPO </w:t>
            </w:r>
            <w:r w:rsidRPr="00005D2C">
              <w:rPr>
                <w:rFonts w:ascii="Ecofont_Spranq_eco_Sans" w:hAnsi="Ecofont_Spranq_eco_Sans"/>
                <w:b/>
                <w:bCs/>
                <w:color w:val="000000"/>
                <w:sz w:val="20"/>
                <w:szCs w:val="20"/>
              </w:rPr>
              <w:t>FIXAÇÃO, NIVEL DE PELE</w:t>
            </w:r>
            <w:r w:rsidRPr="00005D2C">
              <w:rPr>
                <w:rFonts w:ascii="Ecofont_Spranq_eco_Sans" w:hAnsi="Ecofont_Spranq_eco_Sans"/>
                <w:color w:val="000000"/>
                <w:sz w:val="20"/>
                <w:szCs w:val="20"/>
              </w:rPr>
              <w:t>, COMPONENTES, BALÃO DE SILICONE PARA FIXAÇÃO INTERNA, VÁLVULA PARA ENCHEMENTO DO BALÃO INFLÁVEL, 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CARACTERISTICAS ADICIONAIS: CONJUNTO</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GASTROSTOMIA, CALIBRE 14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tc>
        <w:tc>
          <w:tcPr>
            <w:tcW w:w="0" w:type="auto"/>
            <w:tcBorders>
              <w:top w:val="single" w:sz="4" w:space="0" w:color="auto"/>
            </w:tcBorders>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440106</w:t>
            </w:r>
          </w:p>
        </w:tc>
        <w:tc>
          <w:tcPr>
            <w:tcW w:w="0" w:type="auto"/>
            <w:tcBorders>
              <w:top w:val="single" w:sz="4" w:space="0" w:color="auto"/>
            </w:tcBorders>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24</w:t>
            </w:r>
          </w:p>
        </w:tc>
        <w:tc>
          <w:tcPr>
            <w:tcW w:w="0" w:type="auto"/>
            <w:tcBorders>
              <w:top w:val="single" w:sz="4" w:space="0" w:color="auto"/>
            </w:tcBorders>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Sonda trato digestivo, aplicação: p, gastrostomia, modelo: nível de pele, material: silicone, calibre: 16FR X 1.0 ATÉ 2.7 CM </w:t>
            </w:r>
            <w:proofErr w:type="spellStart"/>
            <w:r w:rsidRPr="00005D2C">
              <w:rPr>
                <w:rFonts w:ascii="Ecofont_Spranq_eco_Sans" w:hAnsi="Ecofont_Spranq_eco_Sans"/>
                <w:b/>
                <w:bCs/>
                <w:color w:val="000000"/>
                <w:sz w:val="20"/>
                <w:szCs w:val="20"/>
              </w:rPr>
              <w:t>french</w:t>
            </w:r>
            <w:proofErr w:type="spellEnd"/>
            <w:r w:rsidRPr="00005D2C">
              <w:rPr>
                <w:rFonts w:ascii="Ecofont_Spranq_eco_Sans" w:hAnsi="Ecofont_Spranq_eco_Sans"/>
                <w:b/>
                <w:bCs/>
                <w:color w:val="000000"/>
                <w:sz w:val="20"/>
                <w:szCs w:val="20"/>
              </w:rPr>
              <w:t>, comprimento: cerca 1</w:t>
            </w:r>
            <w:r w:rsidRPr="00005D2C">
              <w:rPr>
                <w:rFonts w:ascii="Ecofont_Spranq_eco_Sans" w:hAnsi="Ecofont_Spranq_eco_Sans"/>
                <w:color w:val="000000"/>
                <w:sz w:val="20"/>
                <w:szCs w:val="20"/>
              </w:rPr>
              <w:t xml:space="preserve"> cm, conector: conector padrão em y, </w:t>
            </w:r>
            <w:proofErr w:type="spellStart"/>
            <w:r w:rsidRPr="00005D2C">
              <w:rPr>
                <w:rFonts w:ascii="Ecofont_Spranq_eco_Sans" w:hAnsi="Ecofont_Spranq_eco_Sans"/>
                <w:color w:val="000000"/>
                <w:sz w:val="20"/>
                <w:szCs w:val="20"/>
              </w:rPr>
              <w:t>clamp</w:t>
            </w:r>
            <w:proofErr w:type="spellEnd"/>
            <w:r w:rsidRPr="00005D2C">
              <w:rPr>
                <w:rFonts w:ascii="Ecofont_Spranq_eco_Sans" w:hAnsi="Ecofont_Spranq_eco_Sans"/>
                <w:color w:val="000000"/>
                <w:sz w:val="20"/>
                <w:szCs w:val="20"/>
              </w:rPr>
              <w:t xml:space="preserve"> e tampa, componentes: </w:t>
            </w:r>
            <w:r w:rsidRPr="00005D2C">
              <w:rPr>
                <w:rFonts w:ascii="Ecofont_Spranq_eco_Sans" w:hAnsi="Ecofont_Spranq_eco_Sans"/>
                <w:color w:val="000000"/>
                <w:sz w:val="20"/>
                <w:szCs w:val="20"/>
              </w:rPr>
              <w:lastRenderedPageBreak/>
              <w:t xml:space="preserve">sistema para fixação, outros componentes: distal - intra gástrica e </w:t>
            </w:r>
            <w:proofErr w:type="spellStart"/>
            <w:r w:rsidRPr="00005D2C">
              <w:rPr>
                <w:rFonts w:ascii="Ecofont_Spranq_eco_Sans" w:hAnsi="Ecofont_Spranq_eco_Sans"/>
                <w:color w:val="000000"/>
                <w:sz w:val="20"/>
                <w:szCs w:val="20"/>
              </w:rPr>
              <w:t>periostomal</w:t>
            </w:r>
            <w:proofErr w:type="spellEnd"/>
            <w:r w:rsidRPr="00005D2C">
              <w:rPr>
                <w:rFonts w:ascii="Ecofont_Spranq_eco_Sans" w:hAnsi="Ecofont_Spranq_eco_Sans"/>
                <w:color w:val="000000"/>
                <w:sz w:val="20"/>
                <w:szCs w:val="20"/>
              </w:rPr>
              <w:t>, esterilidade: estéril, descartável, embalagem: embalagem individual (INFORMO QUE HAVENDO DIVERGÊNCIA ENTRE O CÓDIGO CATMAT DO COMPRASNET E O EDITAL DO CERTAME, SOLICITO SEGUIR SEMPRE AS CARACTERISTICAS DO EDITAL), </w:t>
            </w:r>
            <w:r w:rsidRPr="00005D2C">
              <w:rPr>
                <w:rFonts w:ascii="Ecofont_Spranq_eco_Sans" w:hAnsi="Ecofont_Spranq_eco_Sans"/>
                <w:b/>
                <w:bCs/>
                <w:color w:val="000000"/>
                <w:sz w:val="20"/>
                <w:szCs w:val="20"/>
              </w:rPr>
              <w:t>CARACTERISTICAS ADICIONAIS: CONJUNTO</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GASTROSTOMIA, CALIBRE 16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tc>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440111</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24</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03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CONJUNTO GASTROSTOMIA, CALIBRE 18 FR X 1.0 ATÉ 2.7</w:t>
            </w:r>
            <w:proofErr w:type="gramStart"/>
            <w:r w:rsidRPr="00005D2C">
              <w:rPr>
                <w:rFonts w:ascii="Ecofont_Spranq_eco_Sans" w:hAnsi="Ecofont_Spranq_eco_Sans"/>
                <w:b/>
                <w:bCs/>
                <w:color w:val="000000"/>
                <w:sz w:val="20"/>
                <w:szCs w:val="20"/>
              </w:rPr>
              <w:t>CM ,</w:t>
            </w:r>
            <w:proofErr w:type="gramEnd"/>
            <w:r w:rsidRPr="00005D2C">
              <w:rPr>
                <w:rFonts w:ascii="Ecofont_Spranq_eco_Sans" w:hAnsi="Ecofont_Spranq_eco_Sans"/>
                <w:b/>
                <w:bCs/>
                <w:color w:val="000000"/>
                <w:sz w:val="20"/>
                <w:szCs w:val="20"/>
              </w:rPr>
              <w:t xml:space="preserve"> COMPRIMENTO, MATERIAL SILICONE GRAU</w:t>
            </w:r>
            <w:r w:rsidRPr="00005D2C">
              <w:rPr>
                <w:rFonts w:ascii="Ecofont_Spranq_eco_Sans" w:hAnsi="Ecofont_Spranq_eco_Sans"/>
                <w:color w:val="000000"/>
                <w:sz w:val="20"/>
                <w:szCs w:val="20"/>
              </w:rPr>
              <w:t> </w:t>
            </w:r>
            <w:r w:rsidRPr="00005D2C">
              <w:rPr>
                <w:rFonts w:ascii="Ecofont_Spranq_eco_Sans" w:hAnsi="Ecofont_Spranq_eco_Sans"/>
                <w:b/>
                <w:bCs/>
                <w:color w:val="000000"/>
                <w:sz w:val="20"/>
                <w:szCs w:val="20"/>
              </w:rPr>
              <w:t>MÉDICO, TIPO FIXAÇÃO, NIVEL DE PELE</w:t>
            </w:r>
            <w:r w:rsidRPr="00005D2C">
              <w:rPr>
                <w:rFonts w:ascii="Ecofont_Spranq_eco_Sans" w:hAnsi="Ecofont_Spranq_eco_Sans"/>
                <w:color w:val="000000"/>
                <w:sz w:val="20"/>
                <w:szCs w:val="20"/>
              </w:rPr>
              <w:t>, COMPONENTES, BALÃO DE SILICONE PARA FIXAÇÃO INTERNA, VÁLVULA PARA ENCHEMENTO DO BALÃO INFLÁVEL,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w:t>
            </w:r>
            <w:r w:rsidRPr="00005D2C">
              <w:rPr>
                <w:rFonts w:ascii="Ecofont_Spranq_eco_Sans" w:hAnsi="Ecofont_Spranq_eco_Sans"/>
                <w:b/>
                <w:bCs/>
                <w:color w:val="000000"/>
                <w:sz w:val="20"/>
                <w:szCs w:val="20"/>
              </w:rPr>
              <w:t> CALIBRE 18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440116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04</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CONJUNTO GASTROSTOMIA, CALIBRE 20 FR X 1.0 ATÉ 2.7</w:t>
            </w:r>
            <w:proofErr w:type="gramStart"/>
            <w:r w:rsidRPr="00005D2C">
              <w:rPr>
                <w:rFonts w:ascii="Ecofont_Spranq_eco_Sans" w:hAnsi="Ecofont_Spranq_eco_Sans"/>
                <w:b/>
                <w:bCs/>
                <w:color w:val="000000"/>
                <w:sz w:val="20"/>
                <w:szCs w:val="20"/>
              </w:rPr>
              <w:t>CM ,</w:t>
            </w:r>
            <w:proofErr w:type="gramEnd"/>
            <w:r w:rsidRPr="00005D2C">
              <w:rPr>
                <w:rFonts w:ascii="Ecofont_Spranq_eco_Sans" w:hAnsi="Ecofont_Spranq_eco_Sans"/>
                <w:b/>
                <w:bCs/>
                <w:color w:val="000000"/>
                <w:sz w:val="20"/>
                <w:szCs w:val="20"/>
              </w:rPr>
              <w:t xml:space="preserve"> COMPRIMENTO,</w:t>
            </w:r>
            <w:r w:rsidRPr="00005D2C">
              <w:rPr>
                <w:rFonts w:ascii="Ecofont_Spranq_eco_Sans" w:hAnsi="Ecofont_Spranq_eco_Sans"/>
                <w:color w:val="000000"/>
                <w:sz w:val="20"/>
                <w:szCs w:val="20"/>
              </w:rPr>
              <w:t> MATERIAL SILICONE GRAU </w:t>
            </w:r>
            <w:r w:rsidRPr="00005D2C">
              <w:rPr>
                <w:rFonts w:ascii="Ecofont_Spranq_eco_Sans" w:hAnsi="Ecofont_Spranq_eco_Sans"/>
                <w:b/>
                <w:bCs/>
                <w:color w:val="000000"/>
                <w:sz w:val="20"/>
                <w:szCs w:val="20"/>
              </w:rPr>
              <w:t>MÉDICO, TIPO FIXAÇÃO, NIVEL DE PELE,</w:t>
            </w:r>
            <w:r w:rsidRPr="00005D2C">
              <w:rPr>
                <w:rFonts w:ascii="Ecofont_Spranq_eco_Sans" w:hAnsi="Ecofont_Spranq_eco_Sans"/>
                <w:color w:val="000000"/>
                <w:sz w:val="20"/>
                <w:szCs w:val="20"/>
              </w:rPr>
              <w:t> COMPONENTES, BALÃO DE SILICONE PARA FIXAÇÃO INTERNA, VÁLVULA PARA ENCHEMENTO DO BALÃO INFLÁVEL, CARACTERÍSTICAS ADICIONAIS DISPOSITIVO ANTIREFLUXO, TRAVA PARA CONEXÃO DE SONDAS EXTENSORAS PARA ALIMENTAÇÃO E MEDICAÇÃO, SERINGA PARA ALIMENTAÇÃO. (INFORMO QUE HAVENDO DIVERGÊNCIA ENTRE O CÓDIGO CATMAT DO COMPRASNET E O EDITAL DO CERTAME, SOLICITO SEGUIR SEMPRE AS CARACTERISTICAS DO EDITAL), </w:t>
            </w:r>
            <w:r w:rsidRPr="00005D2C">
              <w:rPr>
                <w:rFonts w:ascii="Ecofont_Spranq_eco_Sans" w:hAnsi="Ecofont_Spranq_eco_Sans"/>
                <w:b/>
                <w:bCs/>
                <w:color w:val="000000"/>
                <w:sz w:val="20"/>
                <w:szCs w:val="20"/>
              </w:rPr>
              <w:t>CALIBRE 20 FR X 1.0 até 2.5FR,</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OBS: INFORMO QUE ESSE CERTAME SERÁ EM LOTE, PARA QUE A SONDA EXTENSORA SEJA DA MESMA MARCA DO CONJUNTO DE GTT A NIVEL DE PELE, INFORMO QUE O GANHADOR DO CERTAME IRÁ ENTREGAR O TAMANHO DO CONJUNTO GTT, DENTRE O TAMANHO DESCRITO NO EDITAL 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440121</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05</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EXTENSOR EQUIPO SORO, APLICAÇÃO: P, JEJUNOSTOMIA , GASTROSTOMIA, MATERIAL: PVC CRISTAL, TIPO PONTA: PONTA RÍGIDA ESCALONADA, TIPO CONECTOR: CONECTOR LUER FÊMEA C, TAMPA, CARACTERÍSTICAS ADICIONAIS: P, SONDAS C, PROTETOR C, ALÇA, ESTERILIDADE: ESTÉRIL E DESCARTÁVELSONDA EXTENSORA PARA ALIMENTAÇÃO , USO EM CONJUNTO DE GASTROSTOMIA TIPO (BOTTOM), 12" X 30,5CM, CARACTERISTICAS ADCIONAIS , CONECTOR E PINÇA RETOS .(INFORMO QUE HAVENDO DIVERGÊNCIA ENTRE O CÓDIGO CATMAT DO COMPRASNET E O EDITAL DO CERTAME, SOLICITO SEGUIR SEMPRE AS CARACTERISTICAS DO EDITAL)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OBS: INFORMO QUE ESSE CERTAME SERÁ EM LOTE, PARA QUE A SONDA EXTENSORA SEJA DA MESMA MARCA DO CONJUNTO DE GTT A NIVEL DE PELE, INFORMO QUE O GANHADOR DO CERTAME IRÁ ENTREGAR A SONDA DE ACORDO COM O TAMANHO DO CONJUNTO DE GTT DESCRITO NO EDITAL </w:t>
            </w:r>
            <w:proofErr w:type="gramStart"/>
            <w:r w:rsidRPr="00005D2C">
              <w:rPr>
                <w:rFonts w:ascii="Ecofont_Spranq_eco_Sans" w:hAnsi="Ecofont_Spranq_eco_Sans"/>
                <w:b/>
                <w:bCs/>
                <w:color w:val="000000"/>
                <w:sz w:val="20"/>
                <w:szCs w:val="20"/>
              </w:rPr>
              <w:t>E ,</w:t>
            </w:r>
            <w:proofErr w:type="gramEnd"/>
            <w:r w:rsidRPr="00005D2C">
              <w:rPr>
                <w:rFonts w:ascii="Ecofont_Spranq_eco_Sans" w:hAnsi="Ecofont_Spranq_eco_Sans"/>
                <w:b/>
                <w:bCs/>
                <w:color w:val="000000"/>
                <w:sz w:val="20"/>
                <w:szCs w:val="20"/>
              </w:rPr>
              <w:t xml:space="preserve"> CONFORME SOLICITAÇÃO DO ORGÃO.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proofErr w:type="gramStart"/>
            <w:r w:rsidRPr="00005D2C">
              <w:rPr>
                <w:rFonts w:ascii="Ecofont_Spranq_eco_Sans" w:hAnsi="Ecofont_Spranq_eco_Sans"/>
                <w:b/>
                <w:bCs/>
                <w:color w:val="000000"/>
                <w:sz w:val="20"/>
                <w:szCs w:val="20"/>
              </w:rPr>
              <w:t xml:space="preserve">( </w:t>
            </w:r>
            <w:proofErr w:type="gramEnd"/>
            <w:r w:rsidRPr="00005D2C">
              <w:rPr>
                <w:rFonts w:ascii="Ecofont_Spranq_eco_Sans" w:hAnsi="Ecofont_Spranq_eco_Sans"/>
                <w:b/>
                <w:bCs/>
                <w:color w:val="000000"/>
                <w:sz w:val="20"/>
                <w:szCs w:val="20"/>
              </w:rPr>
              <w:t xml:space="preserve">INFORMO QUE ESSE ITEM SÓ SERÁ ACEITO SE O FORNECEDOR TIVER A </w:t>
            </w:r>
            <w:r w:rsidRPr="00005D2C">
              <w:rPr>
                <w:rFonts w:ascii="Ecofont_Spranq_eco_Sans" w:hAnsi="Ecofont_Spranq_eco_Sans"/>
                <w:b/>
                <w:bCs/>
                <w:color w:val="000000"/>
                <w:sz w:val="20"/>
                <w:szCs w:val="20"/>
              </w:rPr>
              <w:lastRenderedPageBreak/>
              <w:t>MESMA MARCA DAS SONDAS DE GTT NIVEL DE PELE), DEVIDO INCOMPATIBILIDADE NOS TAMANHOS), ESSE PRODUTO E SEMPRE TROCADO NO PACIENTE, E SE A SONDA FOR DE MARCA DIFERENTE NÃO ENCAIXA.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463293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36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06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Sonda Trato Digestivo - PEG</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Material: Silicone</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Componentes: Sistema Para Fixação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Aplicação: P/ Gastrostomia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Adicionais: Conjunto Completo P/ Via Endoscópica Percutânea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Conector: Conector Padrão Em Y, </w:t>
            </w:r>
            <w:proofErr w:type="spellStart"/>
            <w:r w:rsidRPr="00005D2C">
              <w:rPr>
                <w:rFonts w:ascii="Ecofont_Spranq_eco_Sans" w:hAnsi="Ecofont_Spranq_eco_Sans"/>
                <w:color w:val="000000"/>
                <w:sz w:val="20"/>
                <w:szCs w:val="20"/>
              </w:rPr>
              <w:t>Clamp</w:t>
            </w:r>
            <w:proofErr w:type="spellEnd"/>
            <w:r w:rsidRPr="00005D2C">
              <w:rPr>
                <w:rFonts w:ascii="Ecofont_Spranq_eco_Sans" w:hAnsi="Ecofont_Spranq_eco_Sans"/>
                <w:color w:val="000000"/>
                <w:sz w:val="20"/>
                <w:szCs w:val="20"/>
              </w:rPr>
              <w:t xml:space="preserve"> E Tampa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Embalagem: Embalagem Individual</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Outros Componentes: Distal - Intra Gástrica E </w:t>
            </w:r>
            <w:proofErr w:type="spellStart"/>
            <w:r w:rsidRPr="00005D2C">
              <w:rPr>
                <w:rFonts w:ascii="Ecofont_Spranq_eco_Sans" w:hAnsi="Ecofont_Spranq_eco_Sans"/>
                <w:color w:val="000000"/>
                <w:sz w:val="20"/>
                <w:szCs w:val="20"/>
              </w:rPr>
              <w:t>Periostomal</w:t>
            </w:r>
            <w:proofErr w:type="spellEnd"/>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b/>
                <w:bCs/>
                <w:color w:val="000000"/>
                <w:sz w:val="20"/>
                <w:szCs w:val="20"/>
              </w:rPr>
              <w:t>Calibre: Cerca De 20 FRENCH</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Esterilidade: Estéril, </w:t>
            </w:r>
            <w:proofErr w:type="gramStart"/>
            <w:r w:rsidRPr="00005D2C">
              <w:rPr>
                <w:rFonts w:ascii="Ecofont_Spranq_eco_Sans" w:hAnsi="Ecofont_Spranq_eco_Sans"/>
                <w:color w:val="000000"/>
                <w:sz w:val="20"/>
                <w:szCs w:val="20"/>
              </w:rPr>
              <w:t>Descartável</w:t>
            </w:r>
            <w:proofErr w:type="gramEnd"/>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440103</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12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r w:rsidR="00005D2C" w:rsidRPr="00005D2C" w:rsidTr="00CD6A52">
        <w:tc>
          <w:tcPr>
            <w:tcW w:w="0" w:type="auto"/>
            <w:noWrap/>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07</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MEDIDOR, TIPO: DE PROFUNDIDADE, TIPO MEDIÇÃO: P, ESTOMA DE GASTOSTOMIA, CARACTERISTICAS ADICIONAIS: INFORMO QUE O MEDIDOR TEM QUER SER DA MESMA MARCA DA SONDA DE GTT A NIVEL DE PELE. SEGUIR SEMPRE AS CARACTERISTICAS DO EDTAL.</w:t>
            </w:r>
            <w:r w:rsidRPr="00005D2C">
              <w:rPr>
                <w:rFonts w:ascii="Ecofont_Spranq_eco_Sans" w:hAnsi="Ecofont_Spranq_eco_Sans"/>
                <w:b/>
                <w:bCs/>
                <w:color w:val="000000"/>
                <w:sz w:val="20"/>
                <w:szCs w:val="20"/>
              </w:rPr>
              <w:t> </w:t>
            </w:r>
            <w:proofErr w:type="gramStart"/>
            <w:r w:rsidRPr="00005D2C">
              <w:rPr>
                <w:rFonts w:ascii="Ecofont_Spranq_eco_Sans" w:hAnsi="Ecofont_Spranq_eco_Sans"/>
                <w:b/>
                <w:bCs/>
                <w:color w:val="000000"/>
                <w:sz w:val="20"/>
                <w:szCs w:val="20"/>
              </w:rPr>
              <w:t xml:space="preserve">( </w:t>
            </w:r>
            <w:proofErr w:type="gramEnd"/>
            <w:r w:rsidRPr="00005D2C">
              <w:rPr>
                <w:rFonts w:ascii="Ecofont_Spranq_eco_Sans" w:hAnsi="Ecofont_Spranq_eco_Sans"/>
                <w:b/>
                <w:bCs/>
                <w:color w:val="000000"/>
                <w:sz w:val="20"/>
                <w:szCs w:val="20"/>
              </w:rPr>
              <w:t>INFORMO QUE ESSE ITEM SÓ SERÁ ACEITO SE O FORNECEDOR TIVER A MESMA MARCA DAS SONDAS DE GTT NIVEL DE PELE), DEVIDO INCOMPATIBILIDADE NOS TAMANHOS), ESSE PRODUTO E SEMPRE TROCADO NO PACIENTE, E SE A SONDA FOR DE MARCA DIFERENTE NÃO ENCAIXA.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464666</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12</w:t>
            </w:r>
          </w:p>
        </w:tc>
        <w:tc>
          <w:tcPr>
            <w:tcW w:w="0" w:type="auto"/>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r>
    </w:tbl>
    <w:p w:rsidR="00005D2C" w:rsidRPr="00005D2C" w:rsidRDefault="00005D2C" w:rsidP="00005D2C">
      <w:pPr>
        <w:pStyle w:val="tabelatextoalinhadoesquerda"/>
        <w:spacing w:before="120" w:beforeAutospacing="0" w:after="120" w:afterAutospacing="0"/>
        <w:ind w:left="120" w:right="120"/>
        <w:jc w:val="both"/>
        <w:rPr>
          <w:rFonts w:ascii="Ecofont_Spranq_eco_Sans" w:hAnsi="Ecofont_Spranq_eco_Sans"/>
          <w:color w:val="000000"/>
          <w:sz w:val="20"/>
          <w:szCs w:val="20"/>
        </w:rPr>
      </w:pPr>
      <w:r w:rsidRPr="00CD6A52">
        <w:rPr>
          <w:rStyle w:val="Forte"/>
          <w:rFonts w:ascii="Ecofont_Spranq_eco_Sans" w:hAnsi="Ecofont_Spranq_eco_Sans"/>
          <w:color w:val="000000"/>
          <w:sz w:val="20"/>
          <w:szCs w:val="20"/>
          <w:highlight w:val="yellow"/>
          <w:u w:val="single"/>
        </w:rPr>
        <w:t xml:space="preserve">OBS: só será aceito os itens 5 e 6 se forem da mesma marca do ganhador da SONDA GTT NIVEL DE PELE. Devido </w:t>
      </w:r>
      <w:proofErr w:type="gramStart"/>
      <w:r w:rsidRPr="00CD6A52">
        <w:rPr>
          <w:rStyle w:val="Forte"/>
          <w:rFonts w:ascii="Ecofont_Spranq_eco_Sans" w:hAnsi="Ecofont_Spranq_eco_Sans"/>
          <w:color w:val="000000"/>
          <w:sz w:val="20"/>
          <w:szCs w:val="20"/>
          <w:highlight w:val="yellow"/>
          <w:u w:val="single"/>
        </w:rPr>
        <w:t>a</w:t>
      </w:r>
      <w:proofErr w:type="gramEnd"/>
      <w:r w:rsidRPr="00CD6A52">
        <w:rPr>
          <w:rStyle w:val="Forte"/>
          <w:rFonts w:ascii="Ecofont_Spranq_eco_Sans" w:hAnsi="Ecofont_Spranq_eco_Sans"/>
          <w:color w:val="000000"/>
          <w:sz w:val="20"/>
          <w:szCs w:val="20"/>
          <w:highlight w:val="yellow"/>
          <w:u w:val="single"/>
        </w:rPr>
        <w:t xml:space="preserve"> incompatibilidade entre os diâmetros que cada marca possui</w:t>
      </w:r>
      <w:r w:rsidR="00CD6A52" w:rsidRPr="00CD6A52">
        <w:rPr>
          <w:rStyle w:val="Forte"/>
          <w:rFonts w:ascii="Ecofont_Spranq_eco_Sans" w:hAnsi="Ecofont_Spranq_eco_Sans"/>
          <w:color w:val="000000"/>
          <w:sz w:val="20"/>
          <w:szCs w:val="20"/>
          <w:highlight w:val="yellow"/>
          <w:u w:val="single"/>
        </w:rPr>
        <w:t>.</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 xml:space="preserve">8. ESTIMATIVA DO VALOR DA </w:t>
      </w:r>
      <w:proofErr w:type="gramStart"/>
      <w:r w:rsidRPr="00005D2C">
        <w:rPr>
          <w:rFonts w:ascii="Ecofont_Spranq_eco_Sans" w:hAnsi="Ecofont_Spranq_eco_Sans"/>
          <w:b/>
          <w:bCs/>
          <w:color w:val="000000"/>
          <w:sz w:val="20"/>
          <w:szCs w:val="20"/>
        </w:rPr>
        <w:t>CONTRATAÇÃO</w:t>
      </w:r>
      <w:proofErr w:type="gramEnd"/>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Com a finalidade de averiguar o custo da contratação, realizar-se-á pesquisa de preços com base no Ar. 5º da INSTRUÇÃO NORMATIVA SEGES/ME Nº 65, DE 7 DE JULHO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metodologia utilizada para a formação de preço estimado observará a regra abaixo: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Art. 5º A pesquisa de preços para fins de determinação do preço estimado em processo licitatório para a aquisição de bens e contratação de serviços em geral será realizada mediante a utilização dos seguintes parâmetros, empregados de forma combinada ou não: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 - composição de custos unitários menores ou iguais à mediana do item correspondente nos sistemas oficiais de governo, como Painel de Preços ou banco de preços em saúde, observado o índice de atualização de preços correspondente;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II - contratações similares feitas pela Administração Pública, em execução ou concluídas no período de </w:t>
      </w:r>
      <w:proofErr w:type="gramStart"/>
      <w:r w:rsidRPr="00005D2C">
        <w:rPr>
          <w:rFonts w:ascii="Ecofont_Spranq_eco_Sans" w:hAnsi="Ecofont_Spranq_eco_Sans"/>
          <w:color w:val="000000"/>
          <w:sz w:val="20"/>
          <w:szCs w:val="20"/>
        </w:rPr>
        <w:t>1</w:t>
      </w:r>
      <w:proofErr w:type="gramEnd"/>
      <w:r w:rsidRPr="00005D2C">
        <w:rPr>
          <w:rFonts w:ascii="Ecofont_Spranq_eco_Sans" w:hAnsi="Ecofont_Spranq_eco_Sans"/>
          <w:color w:val="000000"/>
          <w:sz w:val="20"/>
          <w:szCs w:val="20"/>
        </w:rPr>
        <w:t xml:space="preserve"> (um) ano anterior à data da pesquisa de preços, inclusive mediante sistema de registro de preços, observado o índice de atualização de preços correspondente.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9. JUSTIFICATIVA PARA O PARCELAMENTO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Esse estudo visa a verificar a viabilidade para a aquisição de </w:t>
      </w:r>
      <w:r w:rsidRPr="00005D2C">
        <w:rPr>
          <w:rStyle w:val="Forte"/>
          <w:rFonts w:ascii="Ecofont_Spranq_eco_Sans" w:hAnsi="Ecofont_Spranq_eco_Sans"/>
          <w:color w:val="000000"/>
          <w:sz w:val="20"/>
          <w:szCs w:val="20"/>
        </w:rPr>
        <w:t>CONJUNTO GASTROSTOMIA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solução será dividida tendo em vista ser tecnicamente e economicamente viável, levando a um melhor aproveitamento do mercado e a ampliação da competitividade.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Nesse contexto a contratação será do tipo </w:t>
      </w:r>
      <w:r w:rsidRPr="00005D2C">
        <w:rPr>
          <w:rFonts w:ascii="Ecofont_Spranq_eco_Sans" w:hAnsi="Ecofont_Spranq_eco_Sans"/>
          <w:b/>
          <w:bCs/>
          <w:color w:val="000000"/>
          <w:sz w:val="20"/>
          <w:szCs w:val="20"/>
          <w:u w:val="single"/>
        </w:rPr>
        <w:t>menor preço por item</w:t>
      </w:r>
      <w:r w:rsidRPr="00005D2C">
        <w:rPr>
          <w:rFonts w:ascii="Ecofont_Spranq_eco_Sans" w:hAnsi="Ecofont_Spranq_eco_Sans"/>
          <w:color w:val="000000"/>
          <w:sz w:val="20"/>
          <w:szCs w:val="20"/>
        </w:rPr>
        <w:t> tendo em vista a ampliação da competitividade.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10. ALINHAMENTO ENTRE A CONTRATAÇÃO E O PLANO ANUAL DE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Instituto tem como missão desenvolver atividades de ensino, pesquisa e extensão, articuladas à assistência especializada a crianças e adolescentes do Rio de Janeiro, com excelência técnica, ética e humanizada, em consonância com os preceitos do SUS.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 Planejamento e Gerenciamento das Contratações (PGC) pode ser consultado em “link - consulta: https://pncp.gov.br/app/pca/33663683000116/2023/13”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11. RESULTADOS PRETENDIDOS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Com a adoção da solução de contratação de empresa para fornecimento de </w:t>
      </w:r>
      <w:r w:rsidRPr="00005D2C">
        <w:rPr>
          <w:rStyle w:val="Forte"/>
          <w:rFonts w:ascii="Ecofont_Spranq_eco_Sans" w:hAnsi="Ecofont_Spranq_eco_Sans"/>
          <w:color w:val="000000"/>
          <w:sz w:val="20"/>
          <w:szCs w:val="20"/>
        </w:rPr>
        <w:t>CONJUNTO GASTROSTOMIA</w:t>
      </w:r>
      <w:r w:rsidRPr="00005D2C">
        <w:rPr>
          <w:rFonts w:ascii="Ecofont_Spranq_eco_Sans" w:hAnsi="Ecofont_Spranq_eco_Sans"/>
          <w:color w:val="000000"/>
          <w:sz w:val="20"/>
          <w:szCs w:val="20"/>
        </w:rPr>
        <w:t>, espera-se atender às necessidades de assistência especializada a crianças e adolescentes do Rio de Janeiro.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12. PROVIDÊNCIAS PARA ADEQUAÇÃO DO AMBIENTE DO INSTITUTO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Para a execução e viabilidade da aquisição não será necessária a adequação dos ambientes da Instituição.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13. VIABILIDADE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Considerando a reserva e disponibilidade de orçamento destinada à aquisição de bens para o adequado funcionamento dos atendimentos dos pacientes beneficiados pelo IPPMG, bem como a constatação da existência de empresas com capacidade de atendimento das especificações contidas neste estudo, considera-se viável a aquisição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Rio de janeiro, _____ de __________ de 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________________________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Nome: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Matrícula SIAPE: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Função:</w:t>
      </w:r>
    </w:p>
    <w:p w:rsidR="00005D2C" w:rsidRDefault="00005D2C" w:rsidP="00005D2C">
      <w:pPr>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Pr="00005D2C" w:rsidRDefault="00005D2C" w:rsidP="00005D2C">
      <w:pPr>
        <w:jc w:val="center"/>
        <w:rPr>
          <w:rFonts w:ascii="Ecofont_Spranq_eco_Sans" w:hAnsi="Ecofont_Spranq_eco_Sans"/>
          <w:color w:val="000000"/>
          <w:sz w:val="20"/>
          <w:szCs w:val="20"/>
        </w:rPr>
      </w:pPr>
      <w:r w:rsidRPr="00005D2C">
        <w:rPr>
          <w:rFonts w:ascii="Ecofont_Spranq_eco_Sans" w:hAnsi="Ecofont_Spranq_eco_Sans"/>
          <w:noProof/>
          <w:sz w:val="20"/>
          <w:szCs w:val="20"/>
          <w:lang w:eastAsia="pt-BR"/>
        </w:rPr>
        <w:lastRenderedPageBreak/>
        <w:drawing>
          <wp:inline distT="0" distB="0" distL="0" distR="0">
            <wp:extent cx="5400040" cy="1409065"/>
            <wp:effectExtent l="0" t="0" r="0" b="635"/>
            <wp:docPr id="1328179351" name="Imagem 1328179351"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005D2C" w:rsidRPr="00005D2C" w:rsidRDefault="00005D2C" w:rsidP="00005D2C">
      <w:pPr>
        <w:spacing w:after="0" w:line="240" w:lineRule="auto"/>
        <w:jc w:val="center"/>
        <w:rPr>
          <w:rFonts w:ascii="Ecofont_Spranq_eco_Sans" w:hAnsi="Ecofont_Spranq_eco_Sans" w:cs="Arial"/>
          <w:b/>
          <w:sz w:val="20"/>
          <w:szCs w:val="20"/>
        </w:rPr>
      </w:pP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II</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MINUTA DE ATA DE REGISTRO DE PREÇOS </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N.º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 xml:space="preserve">A Universidade Federal do Rio de Janeiro - UFRJ, Autarquia Federal, inscrita no Cadastro Nacional de Pessoas Jurídicas sob o nº 33663.683/0001-16, através do Instituto de Puericultura e Pediatria Martagão Gesteira, com sede na Cidade Universitária, na cidade do Rio de Janeiro /Estado RJ, inscrito no CNPJ sob o nº 33.663.683/0026-74, neste ato representado pelo Sr. Diretor Geral do Instituto de Puericultura e Pediatria Martagão Gesteira, Giuseppe Mario Carmine </w:t>
      </w:r>
      <w:proofErr w:type="spellStart"/>
      <w:r w:rsidRPr="00005D2C">
        <w:rPr>
          <w:rStyle w:val="dark-mode-color-black"/>
          <w:rFonts w:ascii="Ecofont_Spranq_eco_Sans" w:hAnsi="Ecofont_Spranq_eco_Sans"/>
          <w:color w:val="000000"/>
          <w:sz w:val="20"/>
          <w:szCs w:val="20"/>
          <w:shd w:val="clear" w:color="auto" w:fill="FFFF00"/>
        </w:rPr>
        <w:t>Pastura</w:t>
      </w:r>
      <w:proofErr w:type="spellEnd"/>
      <w:r w:rsidRPr="00005D2C">
        <w:rPr>
          <w:rStyle w:val="dark-mode-color-black"/>
          <w:rFonts w:ascii="Ecofont_Spranq_eco_Sans" w:hAnsi="Ecofont_Spranq_eco_Sans"/>
          <w:color w:val="000000"/>
          <w:sz w:val="20"/>
          <w:szCs w:val="20"/>
          <w:shd w:val="clear" w:color="auto" w:fill="FFFF00"/>
        </w:rPr>
        <w:t>, nomeado pela  Portaria Nº 12378, de 30 de Dezembro de 2022, publicada no Diário Oficial da União Nº 1-C, Segunda-Feira, 2 de Janeiro De 2023, inscrito no CPF nº 073.649.857-51</w:t>
      </w:r>
      <w:r w:rsidRPr="00005D2C">
        <w:rPr>
          <w:rFonts w:ascii="Ecofont_Spranq_eco_Sans" w:hAnsi="Ecofont_Spranq_eco_Sans"/>
          <w:color w:val="000000"/>
          <w:sz w:val="20"/>
          <w:szCs w:val="20"/>
        </w:rPr>
        <w:t>,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    DO OBJETO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    A presente Ata tem por objeto o registro de preços para a eventual aquisição de </w:t>
      </w:r>
      <w:r w:rsidRPr="00005D2C">
        <w:rPr>
          <w:rStyle w:val="Forte"/>
          <w:rFonts w:ascii="Ecofont_Spranq_eco_Sans" w:hAnsi="Ecofont_Spranq_eco_Sans"/>
          <w:color w:val="000000"/>
          <w:sz w:val="20"/>
          <w:szCs w:val="20"/>
        </w:rPr>
        <w:t>CONJUNTO GASTROSTOMIA</w:t>
      </w:r>
      <w:r w:rsidRPr="00005D2C">
        <w:rPr>
          <w:rFonts w:ascii="Ecofont_Spranq_eco_Sans" w:hAnsi="Ecofont_Spranq_eco_Sans"/>
          <w:color w:val="000000"/>
          <w:sz w:val="20"/>
          <w:szCs w:val="20"/>
        </w:rPr>
        <w:t>, especificado(s) no(s) item(</w:t>
      </w:r>
      <w:proofErr w:type="spellStart"/>
      <w:r w:rsidRPr="00005D2C">
        <w:rPr>
          <w:rFonts w:ascii="Ecofont_Spranq_eco_Sans" w:hAnsi="Ecofont_Spranq_eco_Sans"/>
          <w:color w:val="000000"/>
          <w:sz w:val="20"/>
          <w:szCs w:val="20"/>
        </w:rPr>
        <w:t>ns</w:t>
      </w:r>
      <w:proofErr w:type="spellEnd"/>
      <w:r w:rsidRPr="00005D2C">
        <w:rPr>
          <w:rFonts w:ascii="Ecofont_Spranq_eco_Sans" w:hAnsi="Ecofont_Spranq_eco_Sans"/>
          <w:color w:val="000000"/>
          <w:sz w:val="20"/>
          <w:szCs w:val="20"/>
        </w:rPr>
        <w:t>).......... do .......... Termo de Referência, anexo ...... [do edital de Licitação nº ........../20...], que é parte integrante desta Ata, assim como as propostas cujos preços tenham sido registrados, independentemente de transcrição.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2.    DOS PREÇOS, ESPECIFICAÇÕES E QUANTITATIVOS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2.1.    O preço registrado, as especificações do objeto, as quantidades mínimas e máximas de cada item, fornecedor(es) e as demais condições ofertadas na(s) proposta(s) são as que seguem: </w:t>
      </w:r>
    </w:p>
    <w:tbl>
      <w:tblPr>
        <w:tblW w:w="0" w:type="auto"/>
        <w:jc w:val="center"/>
        <w:tblCellMar>
          <w:top w:w="15" w:type="dxa"/>
          <w:left w:w="15" w:type="dxa"/>
          <w:bottom w:w="15" w:type="dxa"/>
          <w:right w:w="15" w:type="dxa"/>
        </w:tblCellMar>
        <w:tblLook w:val="04A0"/>
      </w:tblPr>
      <w:tblGrid>
        <w:gridCol w:w="495"/>
        <w:gridCol w:w="1335"/>
        <w:gridCol w:w="1260"/>
        <w:gridCol w:w="1545"/>
        <w:gridCol w:w="1125"/>
        <w:gridCol w:w="1636"/>
        <w:gridCol w:w="981"/>
        <w:gridCol w:w="840"/>
        <w:gridCol w:w="840"/>
      </w:tblGrid>
      <w:tr w:rsidR="00005D2C" w:rsidRPr="00005D2C" w:rsidTr="00FA4A5E">
        <w:trPr>
          <w:trHeight w:val="510"/>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11" w:type="dxa"/>
              <w:bottom w:w="0" w:type="dxa"/>
              <w:right w:w="11" w:type="dxa"/>
            </w:tcMar>
            <w:vAlign w:val="cente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Item</w:t>
            </w:r>
          </w:p>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do</w:t>
            </w:r>
          </w:p>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TR</w:t>
            </w:r>
          </w:p>
        </w:tc>
        <w:tc>
          <w:tcPr>
            <w:tcW w:w="9562" w:type="dxa"/>
            <w:gridSpan w:val="8"/>
            <w:tcBorders>
              <w:top w:val="single" w:sz="6" w:space="0" w:color="000000"/>
              <w:left w:val="nil"/>
              <w:bottom w:val="single" w:sz="6" w:space="0" w:color="000000"/>
              <w:right w:val="single" w:sz="6" w:space="0" w:color="000000"/>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Fornecedor </w:t>
            </w:r>
            <w:r w:rsidRPr="00005D2C">
              <w:rPr>
                <w:rFonts w:ascii="Ecofont_Spranq_eco_Sans" w:hAnsi="Ecofont_Spranq_eco_Sans" w:cs="Arial"/>
                <w:i/>
                <w:iCs/>
                <w:color w:val="FF0000"/>
                <w:sz w:val="20"/>
                <w:szCs w:val="20"/>
              </w:rPr>
              <w:t>(razão social, CNPJ/MF, endereço, contatos, representante)</w:t>
            </w:r>
          </w:p>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FA4A5E">
        <w:trPr>
          <w:trHeight w:val="675"/>
          <w:jc w:val="center"/>
        </w:trPr>
        <w:tc>
          <w:tcPr>
            <w:tcW w:w="495" w:type="dxa"/>
            <w:tcBorders>
              <w:top w:val="nil"/>
              <w:left w:val="single" w:sz="6" w:space="0" w:color="000000"/>
              <w:bottom w:val="single" w:sz="6" w:space="0" w:color="000000"/>
              <w:right w:val="nil"/>
            </w:tcBorders>
            <w:tcMar>
              <w:top w:w="0" w:type="dxa"/>
              <w:left w:w="11" w:type="dxa"/>
              <w:bottom w:w="0" w:type="dxa"/>
              <w:right w:w="11" w:type="dxa"/>
            </w:tcMar>
            <w:vAlign w:val="cente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X</w:t>
            </w:r>
          </w:p>
        </w:tc>
        <w:tc>
          <w:tcPr>
            <w:tcW w:w="133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s="Arial"/>
                <w:color w:val="000000"/>
                <w:sz w:val="20"/>
                <w:szCs w:val="20"/>
              </w:rPr>
              <w:t>Especificação</w:t>
            </w:r>
          </w:p>
        </w:tc>
        <w:tc>
          <w:tcPr>
            <w:tcW w:w="1260"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000000"/>
                <w:sz w:val="20"/>
                <w:szCs w:val="20"/>
              </w:rPr>
              <w:t>Marca</w:t>
            </w:r>
          </w:p>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000000"/>
                <w:sz w:val="20"/>
                <w:szCs w:val="20"/>
              </w:rPr>
              <w:t>(se exigida no edital)</w:t>
            </w:r>
          </w:p>
        </w:tc>
        <w:tc>
          <w:tcPr>
            <w:tcW w:w="154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000000"/>
                <w:sz w:val="20"/>
                <w:szCs w:val="20"/>
              </w:rPr>
              <w:t>Modelo</w:t>
            </w:r>
          </w:p>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000000"/>
                <w:sz w:val="20"/>
                <w:szCs w:val="20"/>
              </w:rPr>
              <w:t>(se exigido no edital)</w:t>
            </w:r>
          </w:p>
        </w:tc>
        <w:tc>
          <w:tcPr>
            <w:tcW w:w="112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Unidade</w:t>
            </w:r>
          </w:p>
        </w:tc>
        <w:tc>
          <w:tcPr>
            <w:tcW w:w="1636"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proofErr w:type="spellStart"/>
            <w:r w:rsidRPr="00005D2C">
              <w:rPr>
                <w:rFonts w:ascii="Ecofont_Spranq_eco_Sans" w:hAnsi="Ecofont_Spranq_eco_Sans" w:cs="Arial"/>
                <w:color w:val="000000"/>
                <w:sz w:val="20"/>
                <w:szCs w:val="20"/>
              </w:rPr>
              <w:t>QuantidadeMáxima</w:t>
            </w:r>
            <w:proofErr w:type="spellEnd"/>
          </w:p>
        </w:tc>
        <w:tc>
          <w:tcPr>
            <w:tcW w:w="981"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Quantidade Mínima</w:t>
            </w:r>
          </w:p>
        </w:tc>
        <w:tc>
          <w:tcPr>
            <w:tcW w:w="840" w:type="dxa"/>
            <w:tcBorders>
              <w:top w:val="nil"/>
              <w:left w:val="nil"/>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Valor Un</w:t>
            </w:r>
          </w:p>
        </w:tc>
        <w:tc>
          <w:tcPr>
            <w:tcW w:w="84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000000"/>
                <w:sz w:val="20"/>
                <w:szCs w:val="20"/>
              </w:rPr>
              <w:t>Prazo garantia ou validade</w:t>
            </w:r>
          </w:p>
        </w:tc>
      </w:tr>
      <w:tr w:rsidR="00005D2C" w:rsidRPr="00005D2C" w:rsidTr="00FA4A5E">
        <w:trPr>
          <w:trHeight w:val="180"/>
          <w:jc w:val="center"/>
        </w:trPr>
        <w:tc>
          <w:tcPr>
            <w:tcW w:w="49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33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260"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54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125"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636" w:type="dxa"/>
            <w:tcBorders>
              <w:top w:val="nil"/>
              <w:left w:val="single" w:sz="6" w:space="0" w:color="000000"/>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81"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40" w:type="dxa"/>
            <w:tcBorders>
              <w:top w:val="nil"/>
              <w:left w:val="nil"/>
              <w:bottom w:val="single" w:sz="6" w:space="0" w:color="000000"/>
              <w:right w:val="nil"/>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40" w:type="dxa"/>
            <w:tcBorders>
              <w:top w:val="nil"/>
              <w:left w:val="single" w:sz="6" w:space="0" w:color="000000"/>
              <w:bottom w:val="single" w:sz="6" w:space="0" w:color="000000"/>
              <w:right w:val="single" w:sz="6" w:space="0" w:color="000000"/>
            </w:tcBorders>
            <w:tcMar>
              <w:top w:w="0" w:type="dxa"/>
              <w:left w:w="11" w:type="dxa"/>
              <w:bottom w:w="0" w:type="dxa"/>
              <w:right w:w="11" w:type="dxa"/>
            </w:tcMar>
            <w:hideMark/>
          </w:tcPr>
          <w:p w:rsidR="00005D2C" w:rsidRPr="00005D2C" w:rsidRDefault="00005D2C">
            <w:pPr>
              <w:pStyle w:val="NormalWeb"/>
              <w:spacing w:before="0" w:beforeAutospacing="0" w:after="0" w:afterAutospacing="0"/>
              <w:ind w:right="-3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2.2.    A listagem do cadastro de reserva referente ao presente registro de preços consta como anexo a esta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3.  </w:t>
      </w:r>
      <w:proofErr w:type="gramStart"/>
      <w:r w:rsidRPr="00005D2C">
        <w:rPr>
          <w:rStyle w:val="Forte"/>
          <w:rFonts w:ascii="Ecofont_Spranq_eco_Sans" w:hAnsi="Ecofont_Spranq_eco_Sans"/>
          <w:color w:val="000000"/>
          <w:sz w:val="20"/>
          <w:szCs w:val="20"/>
        </w:rPr>
        <w:t xml:space="preserve">  </w:t>
      </w:r>
      <w:proofErr w:type="gramEnd"/>
      <w:r w:rsidRPr="00005D2C">
        <w:rPr>
          <w:rStyle w:val="Forte"/>
          <w:rFonts w:ascii="Ecofont_Spranq_eco_Sans" w:hAnsi="Ecofont_Spranq_eco_Sans"/>
          <w:color w:val="000000"/>
          <w:sz w:val="20"/>
          <w:szCs w:val="20"/>
        </w:rPr>
        <w:t>ÓRGÃO(S) GERENCIADOR E  PARTICIPANTE(S)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O órgão gerenciador será o ......(nome do órgão)....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3.2.    {Além do gerenciador, não há [ou] São} órgãos e entidades públicas participantes do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bl>
      <w:tblPr>
        <w:tblW w:w="0" w:type="auto"/>
        <w:jc w:val="center"/>
        <w:tblCellMar>
          <w:top w:w="15" w:type="dxa"/>
          <w:left w:w="15" w:type="dxa"/>
          <w:bottom w:w="15" w:type="dxa"/>
          <w:right w:w="15" w:type="dxa"/>
        </w:tblCellMar>
        <w:tblLook w:val="04A0"/>
      </w:tblPr>
      <w:tblGrid>
        <w:gridCol w:w="2250"/>
        <w:gridCol w:w="2250"/>
        <w:gridCol w:w="2250"/>
        <w:gridCol w:w="2250"/>
      </w:tblGrid>
      <w:tr w:rsidR="00005D2C" w:rsidRPr="00005D2C" w:rsidTr="00005D2C">
        <w:trPr>
          <w:jc w:val="center"/>
        </w:trPr>
        <w:tc>
          <w:tcPr>
            <w:tcW w:w="22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FF0000"/>
                <w:sz w:val="20"/>
                <w:szCs w:val="20"/>
              </w:rPr>
              <w:t>Item nº</w:t>
            </w:r>
          </w:p>
        </w:tc>
        <w:tc>
          <w:tcPr>
            <w:tcW w:w="22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FF0000"/>
                <w:sz w:val="20"/>
                <w:szCs w:val="20"/>
              </w:rPr>
              <w:t>Órgãos Participantes</w:t>
            </w:r>
          </w:p>
        </w:tc>
        <w:tc>
          <w:tcPr>
            <w:tcW w:w="22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FF0000"/>
                <w:sz w:val="20"/>
                <w:szCs w:val="20"/>
              </w:rPr>
              <w:t>Unidade</w:t>
            </w:r>
          </w:p>
        </w:tc>
        <w:tc>
          <w:tcPr>
            <w:tcW w:w="225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i/>
                <w:iCs/>
                <w:color w:val="FF0000"/>
                <w:sz w:val="20"/>
                <w:szCs w:val="20"/>
              </w:rPr>
              <w:t>Quantidade</w:t>
            </w:r>
          </w:p>
        </w:tc>
      </w:tr>
      <w:tr w:rsidR="00005D2C" w:rsidRPr="00005D2C" w:rsidTr="00005D2C">
        <w:trPr>
          <w:jc w:val="center"/>
        </w:trPr>
        <w:tc>
          <w:tcPr>
            <w:tcW w:w="22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rPr>
          <w:jc w:val="center"/>
        </w:trPr>
        <w:tc>
          <w:tcPr>
            <w:tcW w:w="22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rPr>
          <w:jc w:val="center"/>
        </w:trPr>
        <w:tc>
          <w:tcPr>
            <w:tcW w:w="22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2250" w:type="dxa"/>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4.    DA ADESÃO À ATA DE REGISTRO DE PREÇOS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4.1.1.    apresentação de justificativa da vantagem da adesão, inclusive em situações de provável desabastecimento ou descontinuidade de serviço público;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4.1.2.     demonstração de que os valores registrados estão compatíveis com os valores praticados pelo mercado na forma do art. 23 da Lei nº 14.133, de 2021;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4.1.3.     consulta e aceitação prévias do órgão ou da entidade gerenciadora e do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    A autorização do órgão ou entidade gerenciadora apenas será realizada após a aceitação da adesão pelo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4.2.1.    O órgão ou entidade gerenciadora poderá rejeitar adesões caso elas possam acarretar prejuízo à execução de seus próprios contratos ou à sua capacidade de gerenciamento.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4.3.     Após a autorização do órgão ou da entidade gerenciadora, o órgão ou entidade não participante deverá efetivar a aquisição ou a contratação solicitada em até noventa dias, observado o prazo de vigência da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4.5.    O órgão ou a entidade poderá aderir a item da ata de registro de preços da qual seja integrante, na qualidade de não participante, para aqueles itens para os quais não tenha quantitativo registrado, observados os requisitos do item 4.1.</w:t>
      </w:r>
      <w:r w:rsidRPr="00005D2C">
        <w:rPr>
          <w:rFonts w:ascii="Ecofont_Spranq_eco_Sans" w:hAnsi="Ecofont_Spranq_eco_Sans"/>
          <w:color w:val="000000"/>
          <w:sz w:val="20"/>
          <w:szCs w:val="20"/>
        </w:rPr>
        <w:br/>
        <w:t>Dos limites para as adesões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Vedação a acréscimo de quantitativos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4.10.    É vedado efetuar acréscimos nos quantitativos fixados na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5.    VALIDADE, FORMALIZAÇÃO DA ATA DE REGISTRO DE PREÇOS E CADASTRO RESERVA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5.1.2.    Na formalização do contrato ou do instrumento substituto deverá haver a indicação da disponibilidade dos créditos orçamentários respectivos.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5.2.1.     O instrumento contratual de que trata o item 5.2. deverá ser assinado no prazo de validade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5.3.    Os contratos decorrentes do sistema de registro de preços poderão ser alterados, observado o art. 124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    Após a homologação da licitação ou da contratação direta, deverão ser observadas as seguintes condições para formalização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5.4.1.    Serão registrados na ata os preços e os quantitativos do adjudicatário, devendo ser observada a possibilidade de o licitante oferecer ou não proposta em quantitativo inferior ao máximo previsto no edital e se obrigar nos limites dela;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5.4.2.    Será incluído na ata, na forma de anexo, o registro dos licitantes ou dos fornecedores que: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5.4.2.1.    Aceitarem cotar os bens, as obras ou os serviços com preços iguais aos do adjudicatário, observada a classificação da licitação; 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5.4.2.2.    Mantiverem sua proposta original.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5.4.3.    Será respeitada, nas contratações, a ordem de classificação dos licitantes ou dos fornecedores registrados na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5.5.    O registro a que se refere o item 5.4.2 tem por objetivo a formação de cadastro de reserva para o caso de impossibilidade de atendimento pelo signatário da 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5.6.    Para fins da ordem de classificação, os licitantes ou fornecedores que aceitarem reduzir suas propostas para o preço do adjudicatário antecederão aqueles que mantiverem sua proposta original.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5.7.    A habilitação dos licitantes que comporão o cadastro de reserva a que se refere o item 5.4.2.2 somente será efetuada quando houver necessidade de contratação dos licitantes remanescentes, nas seguintes hipóteses: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5.7.1.    Quando o licitante vencedor não assinar a ata de registro de preços, no prazo e nas condições estabelecidos no edital 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5.7.2.    Quando houver o cancelamento do registro do licitante ou do registro de preços nas hipóteses previstas no item 9.</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5.8.    O preço registrado com indicação dos licitantes e fornecedores será divulgado no PNCP e ficará disponibilizado durante a vigência da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5.9.1.    O prazo de convocação poderá ser prorrogado 1 (uma) vez, por igual período, mediante solicitação do licitante ou fornecedor convocado, desde que apresentada dentro do prazo, devidamente justificada, e que a justificativa seja aceita pela Administração.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5.10.    A ata de registro de preços será assinada por meio de assinatura digital e disponibilizada no Sistema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5.11.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5.12.    Na hipótese de nenhum dos licitantes que trata o item 5.4.2.1, aceitar a contratação nos termos do item anterior, a Administração, observados o valor estimado e sua eventual atualização nos termos do edital, poderá:</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5.12.1.    Convocar para negociação os demais licitantes ou fornecedores remanescentes cujos preços foram registrados sem redução, observada a ordem de classificação, com vistas à obtenção de preço melhor, mesmo que acima do preço do adjudicatário;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5.12.2.    Adjudicar e firmar o contrato nas condições ofertadas pelos licitantes ou fornecedores remanescentes, atendida a ordem classificatória, quando frustrada a negociação de melhor condição.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6.    ALTERAÇÃO OU ATUALIZAÇÃO DOS PREÇOS REGISTRADOS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    Os preços registrados poderão ser alterados ou atualizados em decorrência de eventual redução dos preços praticados no mercado ou de fato que eleve o custo dos bens, das obras ou dos serviços registrados, nas seguintes situações: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6.1.2.    Em caso de criação, alteração ou extinção de quaisquer tributos ou encargos legais ou a superveniência de disposições legais, com comprovada repercussão sobre os preços registrados;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6.1.3.    Na hipótese de previsão no edital ou no aviso de contratação direta de cláusula de reajustamento ou repactuação sobre os preços registrados, nos termos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6.1.3.1.    No caso do reajustamento, deverá ser respeitada a contagem da anualidade e o índice previstos para a contratação;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6.1.3.2.    No caso da repactuação, poderá ser a pedido do interessado, conforme critérios definidos para 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7.    NEGOCIAÇÃO DE PREÇOS REGISTRADOS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    Na hipótese de o preço registrado tornar-se superior ao preço praticado no mercado por motivo superveniente, o órgão ou entidade gerenciadora convocará o fornecedor para negociar a redução do preço registrado.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7.1.1.    Caso não aceite reduzir seu preço aos valores praticados pelo mercado, o fornecedor será liberado do compromisso assumido quanto ao item registrado, sem aplicação de penalidades administrativas.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7.1.3.    Se não obtiver êxito nas negociações, o órgão ou entidade gerenciadora procederá ao cancelamento da ata de registro de preços, adotando as medidas cabíveis para obtenção de contratação mais vantajosa.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7.2.1.    Neste caso, o fornecedor encaminhará, juntamente com o pedido de alteração, a documentação comprobatória ou a planilha de custos que demonstre a inviabilidade do preço registrado em relação às condições inicialmente pactuadas.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7.2.4.    Se não obtiver êxito nas negociações, o órgão ou entidade gerenciadora procederá ao cancelamento da ata de registro de preços, nos termos do item 9.4, e adotará as medidas cabíveis para a obtenção da contratação mais vantajosa.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8.    REMANEJAMENTO DAS QUANTIDADES REGISTRADAS NA ATA DE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     As quantidades previstas para os itens com preços registrados nas atas de registro de preços poderão ser remanejadas pelo órgão ou entidade gerenciadora entre os órgãos ou as entidades participantes e não participantes do registro de preços.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     O remanejamento somente poderá ser feito: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8.2.1.    De órgão ou entidade participante para órgão ou entidade participante; 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8.2.2.    De órgão ou entidade participante para órgão ou entidade não participante.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    O órgão ou entidade gerenciadora que tiver estimado as quantidades que pretende contratar será considerado participante para efeito do remanejamento.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8.4.    Na hipótese de remanejamento de órgão ou entidade participante para órgão ou entidade não participante, serão observados os limites previstos no art. 32 do Decreto nº 11.462, de 2023.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9.    CANCELAMENTO DO REGISTRO DO LICITANTE VENCEDOR E DOS PREÇOS REGISTRADOS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    O registro do fornecedor será cancelado pelo gerenciador, quando 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9.1.1.    Descumprir as condições da ata de registro de preços, sem motivo justificado;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9.1.2.    Não retirar a nota de empenho, ou instrumento equivalente, no prazo estabelecido pela Administração sem justificativa razoável;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9.1.3.    Não aceitar manter seu preço registrado, na hipótese prevista no artigo 27, § 2º, do Decreto nº 11.462, de 2023; 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9.1.4.     Sofrer sanção prevista nos incisos III ou IV do caput do art. 156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9.2.     O cancelamento de registros nas hipóteses previstas no item 9.1 será formalizado por despacho do órgão ou da entidade gerenciadora, garantidos os princípios do contraditório e da ampla defesa.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9.3.    Na hipótese de cancelamento do registro do fornecedor, o órgão ou a entidade gerenciadora poderá convocar os licitantes que compõem o cadastro de reserva, observada a ordem de classificação.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9.4.    O cancelamento dos preços registrados poderá ser realizado pelo gerenciador, em determinada ata de registro de preços, total ou parcialmente, nas seguintes hipóteses, desde que devidamente comprovadas e justificadas: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9.4.1.    Por razão de interesse público;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9.4.2.    A pedido do fornecedor, decorrente de caso fortuito ou força maior; ou</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9.4.3.  </w:t>
      </w:r>
      <w:proofErr w:type="gramStart"/>
      <w:r w:rsidRPr="00005D2C">
        <w:rPr>
          <w:rFonts w:ascii="Ecofont_Spranq_eco_Sans" w:hAnsi="Ecofont_Spranq_eco_Sans"/>
          <w:color w:val="000000"/>
          <w:sz w:val="20"/>
          <w:szCs w:val="20"/>
        </w:rPr>
        <w:t xml:space="preserve">  </w:t>
      </w:r>
      <w:proofErr w:type="gramEnd"/>
      <w:r w:rsidRPr="00005D2C">
        <w:rPr>
          <w:rFonts w:ascii="Ecofont_Spranq_eco_Sans" w:hAnsi="Ecofont_Spranq_eco_Sans"/>
          <w:color w:val="000000"/>
          <w:sz w:val="20"/>
          <w:szCs w:val="20"/>
        </w:rPr>
        <w:t>Se não houver êxito nas negociações, nas hipóteses em que o preço de mercado tornar-se superior ou inferior ao preço registrado, nos termos do artigos 26, § 3º e  27, § 4º, ambos do Decreto nº 11.462, de 2023.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10.    DAS PENALIDADES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10.1.    O descumprimento da Ata de Registro de Preços ensejará aplicação das penalidades estabelecidas no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10.1.1.    As sanções também se aplicam aos integrantes do cadastro de reserva no registro de preços que, convocados, não honrarem o compromisso assumido injustificadamente após terem assinado a ata.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10.3.    O órgão ou entidade participante deverá comunicar ao órgão gerenciador qualquer das ocorrências previstas no item 9.1, dada a necessidade de instauração de procedimento para cancelamento do registro do fornecedor.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11.    CONDIÇÕES GERAIS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11.1.    As condições gerais de execução do objeto, tais como os prazos para entrega e recebimento, as obrigações da Administração e do fornecedor registrado, penalidades e demais condições do ajuste, encontram-se definidos no Termo de Referência, ANEXO AO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11.2.    No caso de adjudicação por preço global de grupo de itens, só será admitida a contratação de parte de itens do grupo se houver prévia pesquisa de mercado e demonstração de sua vantagem para o órgão ou a entidade.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Para firmeza e validade do pactuado, a presente Ata foi lavrada em .... (....) vias de igual teor, que, depois de lida e achada em ordem, vai assinada pelas partes e encaminhada cópia aos demais órgãos participantes (se houver).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Local e data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Assinaturas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Representante legal do órgão gerenciador e representante(s) legal(is) do(s) fornecedor(s) registrado(s)</w:t>
      </w:r>
    </w:p>
    <w:p w:rsidR="00005D2C" w:rsidRDefault="00005D2C" w:rsidP="00005D2C">
      <w:pPr>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Pr="00005D2C" w:rsidRDefault="00005D2C" w:rsidP="00005D2C">
      <w:pPr>
        <w:jc w:val="center"/>
        <w:rPr>
          <w:rFonts w:ascii="Ecofont_Spranq_eco_Sans" w:hAnsi="Ecofont_Spranq_eco_Sans"/>
          <w:color w:val="000000"/>
          <w:sz w:val="20"/>
          <w:szCs w:val="20"/>
        </w:rPr>
      </w:pPr>
      <w:r w:rsidRPr="00005D2C">
        <w:rPr>
          <w:rFonts w:ascii="Ecofont_Spranq_eco_Sans" w:hAnsi="Ecofont_Spranq_eco_Sans"/>
          <w:noProof/>
          <w:sz w:val="20"/>
          <w:szCs w:val="20"/>
          <w:lang w:eastAsia="pt-BR"/>
        </w:rPr>
        <w:lastRenderedPageBreak/>
        <w:drawing>
          <wp:inline distT="0" distB="0" distL="0" distR="0">
            <wp:extent cx="5400040" cy="1409065"/>
            <wp:effectExtent l="0" t="0" r="0" b="635"/>
            <wp:docPr id="1988695456" name="Imagem 1988695456"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005D2C" w:rsidRPr="00005D2C" w:rsidRDefault="00005D2C" w:rsidP="00005D2C">
      <w:pPr>
        <w:spacing w:after="0" w:line="240" w:lineRule="auto"/>
        <w:jc w:val="center"/>
        <w:rPr>
          <w:rFonts w:ascii="Ecofont_Spranq_eco_Sans" w:hAnsi="Ecofont_Spranq_eco_Sans" w:cs="Arial"/>
          <w:b/>
          <w:sz w:val="20"/>
          <w:szCs w:val="20"/>
        </w:rPr>
      </w:pPr>
      <w:r w:rsidRPr="00005D2C">
        <w:rPr>
          <w:rFonts w:ascii="Ecofont_Spranq_eco_Sans" w:hAnsi="Ecofont_Spranq_eco_Sans"/>
          <w:color w:val="000000"/>
          <w:sz w:val="20"/>
          <w:szCs w:val="20"/>
        </w:rPr>
        <w:t> </w:t>
      </w: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005D2C" w:rsidRPr="00005D2C" w:rsidRDefault="00005D2C" w:rsidP="00005D2C">
      <w:pPr>
        <w:pStyle w:val="textojustific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III</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CADASTRO DE RESERVA</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Seguindo a ordem de classificação, segue relação de fornecedores que aceitaram cotar os itens com preços iguais ao adjudicatário: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7"/>
        <w:gridCol w:w="1235"/>
        <w:gridCol w:w="1342"/>
        <w:gridCol w:w="1339"/>
        <w:gridCol w:w="835"/>
        <w:gridCol w:w="1764"/>
        <w:gridCol w:w="1301"/>
        <w:gridCol w:w="581"/>
        <w:gridCol w:w="1722"/>
      </w:tblGrid>
      <w:tr w:rsidR="00005D2C" w:rsidRPr="00005D2C" w:rsidTr="00AB6BC9">
        <w:trPr>
          <w:tblHeader/>
        </w:trPr>
        <w:tc>
          <w:tcPr>
            <w:tcW w:w="158" w:type="pct"/>
            <w:shd w:val="clear" w:color="auto" w:fill="DDDDDD"/>
            <w:vAlign w:val="center"/>
            <w:hideMark/>
          </w:tcPr>
          <w:p w:rsidR="00005D2C" w:rsidRPr="00005D2C" w:rsidRDefault="00005D2C">
            <w:pPr>
              <w:pStyle w:val="tabelatextoalinhadoesquerda"/>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Item</w:t>
            </w:r>
          </w:p>
          <w:p w:rsidR="00005D2C" w:rsidRPr="00005D2C" w:rsidRDefault="00005D2C">
            <w:pPr>
              <w:pStyle w:val="tabelatextoalinhadoesquerda"/>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do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TR</w:t>
            </w:r>
          </w:p>
        </w:tc>
        <w:tc>
          <w:tcPr>
            <w:tcW w:w="4842" w:type="pct"/>
            <w:gridSpan w:val="8"/>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Fornecedor </w:t>
            </w:r>
            <w:r w:rsidRPr="00005D2C">
              <w:rPr>
                <w:rFonts w:ascii="Ecofont_Spranq_eco_Sans" w:hAnsi="Ecofont_Spranq_eco_Sans"/>
                <w:i/>
                <w:iCs/>
                <w:color w:val="000000"/>
                <w:sz w:val="20"/>
                <w:szCs w:val="20"/>
              </w:rPr>
              <w:t>(razão social, CNPJ/MF, endereço, contatos, representante)</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AB6BC9">
        <w:tc>
          <w:tcPr>
            <w:tcW w:w="158"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X</w:t>
            </w:r>
          </w:p>
        </w:tc>
        <w:tc>
          <w:tcPr>
            <w:tcW w:w="480"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Especificação</w:t>
            </w:r>
          </w:p>
        </w:tc>
        <w:tc>
          <w:tcPr>
            <w:tcW w:w="711"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Marca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(se exigida no edital)</w:t>
            </w:r>
          </w:p>
        </w:tc>
        <w:tc>
          <w:tcPr>
            <w:tcW w:w="710"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Modelo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(se exigido no edital)</w:t>
            </w:r>
          </w:p>
        </w:tc>
        <w:tc>
          <w:tcPr>
            <w:tcW w:w="325"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685"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proofErr w:type="spellStart"/>
            <w:r w:rsidRPr="00005D2C">
              <w:rPr>
                <w:rFonts w:ascii="Ecofont_Spranq_eco_Sans" w:hAnsi="Ecofont_Spranq_eco_Sans"/>
                <w:color w:val="000000"/>
                <w:sz w:val="20"/>
                <w:szCs w:val="20"/>
              </w:rPr>
              <w:t>QuantidadeMáxima</w:t>
            </w:r>
            <w:proofErr w:type="spellEnd"/>
          </w:p>
        </w:tc>
        <w:tc>
          <w:tcPr>
            <w:tcW w:w="691"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Quantidade Mínima</w:t>
            </w:r>
          </w:p>
        </w:tc>
        <w:tc>
          <w:tcPr>
            <w:tcW w:w="334"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Valor Un</w:t>
            </w:r>
          </w:p>
        </w:tc>
        <w:tc>
          <w:tcPr>
            <w:tcW w:w="906"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Prazo garantia ou validade</w:t>
            </w:r>
          </w:p>
        </w:tc>
      </w:tr>
      <w:tr w:rsidR="00005D2C" w:rsidRPr="00005D2C" w:rsidTr="00AB6BC9">
        <w:tc>
          <w:tcPr>
            <w:tcW w:w="158"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480"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1"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0"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325"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685"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691"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334"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06"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Seguindo a ordem de classificação, segue relação de fornecedores que mantiveram sua proposta original: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7"/>
        <w:gridCol w:w="1235"/>
        <w:gridCol w:w="1342"/>
        <w:gridCol w:w="1339"/>
        <w:gridCol w:w="835"/>
        <w:gridCol w:w="1764"/>
        <w:gridCol w:w="1301"/>
        <w:gridCol w:w="581"/>
        <w:gridCol w:w="1722"/>
      </w:tblGrid>
      <w:tr w:rsidR="00005D2C" w:rsidRPr="00005D2C" w:rsidTr="00AB6BC9">
        <w:trPr>
          <w:tblHeader/>
        </w:trPr>
        <w:tc>
          <w:tcPr>
            <w:tcW w:w="158" w:type="pct"/>
            <w:shd w:val="clear" w:color="auto" w:fill="DDDDDD"/>
            <w:vAlign w:val="center"/>
            <w:hideMark/>
          </w:tcPr>
          <w:p w:rsidR="00005D2C" w:rsidRPr="00005D2C" w:rsidRDefault="00005D2C">
            <w:pPr>
              <w:pStyle w:val="tabelatextoalinhadoesquerda"/>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s="Arial"/>
                <w:color w:val="000000"/>
                <w:sz w:val="20"/>
                <w:szCs w:val="20"/>
              </w:rPr>
              <w:t>Item</w:t>
            </w:r>
          </w:p>
          <w:p w:rsidR="00005D2C" w:rsidRPr="00005D2C" w:rsidRDefault="00005D2C">
            <w:pPr>
              <w:pStyle w:val="tabelatextoalinhadoesquerda"/>
              <w:spacing w:before="0" w:beforeAutospacing="0" w:after="0" w:afterAutospacing="0"/>
              <w:ind w:right="-3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do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TR</w:t>
            </w:r>
          </w:p>
        </w:tc>
        <w:tc>
          <w:tcPr>
            <w:tcW w:w="4842" w:type="pct"/>
            <w:gridSpan w:val="8"/>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Fornecedor </w:t>
            </w:r>
            <w:r w:rsidRPr="00005D2C">
              <w:rPr>
                <w:rFonts w:ascii="Ecofont_Spranq_eco_Sans" w:hAnsi="Ecofont_Spranq_eco_Sans"/>
                <w:i/>
                <w:iCs/>
                <w:color w:val="000000"/>
                <w:sz w:val="20"/>
                <w:szCs w:val="20"/>
              </w:rPr>
              <w:t>(razão social, CNPJ/MF, endereço, contatos, representante)</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AB6BC9">
        <w:tc>
          <w:tcPr>
            <w:tcW w:w="158"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X</w:t>
            </w:r>
          </w:p>
        </w:tc>
        <w:tc>
          <w:tcPr>
            <w:tcW w:w="480"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Especificação</w:t>
            </w:r>
          </w:p>
        </w:tc>
        <w:tc>
          <w:tcPr>
            <w:tcW w:w="711"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Marca</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(se exigida no edital)</w:t>
            </w:r>
          </w:p>
        </w:tc>
        <w:tc>
          <w:tcPr>
            <w:tcW w:w="710"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Modelo</w:t>
            </w:r>
          </w:p>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(se exigido no edital)</w:t>
            </w:r>
          </w:p>
        </w:tc>
        <w:tc>
          <w:tcPr>
            <w:tcW w:w="325"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Unidade</w:t>
            </w:r>
          </w:p>
        </w:tc>
        <w:tc>
          <w:tcPr>
            <w:tcW w:w="685"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proofErr w:type="spellStart"/>
            <w:r w:rsidRPr="00005D2C">
              <w:rPr>
                <w:rFonts w:ascii="Ecofont_Spranq_eco_Sans" w:hAnsi="Ecofont_Spranq_eco_Sans"/>
                <w:color w:val="000000"/>
                <w:sz w:val="20"/>
                <w:szCs w:val="20"/>
              </w:rPr>
              <w:t>QuantidadeMáxima</w:t>
            </w:r>
            <w:proofErr w:type="spellEnd"/>
          </w:p>
        </w:tc>
        <w:tc>
          <w:tcPr>
            <w:tcW w:w="691"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Quantidade Mínima</w:t>
            </w:r>
          </w:p>
        </w:tc>
        <w:tc>
          <w:tcPr>
            <w:tcW w:w="334"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Valor Un</w:t>
            </w:r>
          </w:p>
        </w:tc>
        <w:tc>
          <w:tcPr>
            <w:tcW w:w="906" w:type="pct"/>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i/>
                <w:iCs/>
                <w:color w:val="000000"/>
                <w:sz w:val="20"/>
                <w:szCs w:val="20"/>
              </w:rPr>
              <w:t>Prazo garantia ou validade</w:t>
            </w:r>
          </w:p>
        </w:tc>
      </w:tr>
      <w:tr w:rsidR="00005D2C" w:rsidRPr="00005D2C" w:rsidTr="00AB6BC9">
        <w:tc>
          <w:tcPr>
            <w:tcW w:w="158"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480"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1"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0"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325"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685"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691"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334"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06" w:type="pct"/>
            <w:shd w:val="clear" w:color="auto" w:fill="DDDDDD"/>
            <w:vAlign w:val="center"/>
            <w:hideMark/>
          </w:tcPr>
          <w:p w:rsidR="00005D2C" w:rsidRPr="00005D2C" w:rsidRDefault="00005D2C">
            <w:pPr>
              <w:pStyle w:val="tabelatextoalinhadoesquerda"/>
              <w:spacing w:before="0" w:beforeAutospacing="0" w:after="0" w:afterAutospacing="0"/>
              <w:ind w:left="60" w:right="6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Default="00005D2C" w:rsidP="00005D2C">
      <w:pPr>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Default="00005D2C" w:rsidP="00005D2C">
      <w:pPr>
        <w:jc w:val="center"/>
        <w:rPr>
          <w:rFonts w:ascii="Ecofont_Spranq_eco_Sans" w:hAnsi="Ecofont_Spranq_eco_Sans"/>
          <w:color w:val="000000"/>
          <w:sz w:val="20"/>
          <w:szCs w:val="20"/>
        </w:rPr>
      </w:pPr>
      <w:r w:rsidRPr="00005D2C">
        <w:rPr>
          <w:rFonts w:ascii="Ecofont_Spranq_eco_Sans" w:hAnsi="Ecofont_Spranq_eco_Sans"/>
          <w:noProof/>
          <w:sz w:val="20"/>
          <w:szCs w:val="20"/>
          <w:lang w:eastAsia="pt-BR"/>
        </w:rPr>
        <w:lastRenderedPageBreak/>
        <w:drawing>
          <wp:inline distT="0" distB="0" distL="0" distR="0">
            <wp:extent cx="5400040" cy="1409065"/>
            <wp:effectExtent l="0" t="0" r="0" b="635"/>
            <wp:docPr id="1637296688" name="Imagem 1637296688"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005D2C" w:rsidRPr="00005D2C" w:rsidRDefault="00005D2C" w:rsidP="00005D2C">
      <w:pPr>
        <w:spacing w:after="0" w:line="240" w:lineRule="auto"/>
        <w:jc w:val="center"/>
        <w:rPr>
          <w:rFonts w:ascii="Ecofont_Spranq_eco_Sans" w:hAnsi="Ecofont_Spranq_eco_Sans" w:cs="Arial"/>
          <w:b/>
          <w:sz w:val="20"/>
          <w:szCs w:val="20"/>
        </w:rPr>
      </w:pPr>
      <w:r w:rsidRPr="00005D2C">
        <w:rPr>
          <w:rFonts w:ascii="Ecofont_Spranq_eco_Sans" w:hAnsi="Ecofont_Spranq_eco_Sans" w:cs="Arial"/>
          <w:b/>
          <w:sz w:val="20"/>
          <w:szCs w:val="20"/>
        </w:rPr>
        <w:t xml:space="preserve">PREGÃO ELETRÔNICO (SRP) Nº </w:t>
      </w:r>
      <w:r w:rsidR="002755AD">
        <w:rPr>
          <w:rFonts w:ascii="Ecofont_Spranq_eco_Sans" w:hAnsi="Ecofont_Spranq_eco_Sans" w:cs="Arial"/>
          <w:b/>
          <w:sz w:val="20"/>
          <w:szCs w:val="20"/>
        </w:rPr>
        <w:t>44</w:t>
      </w:r>
      <w:r w:rsidRPr="00005D2C">
        <w:rPr>
          <w:rFonts w:ascii="Ecofont_Spranq_eco_Sans" w:hAnsi="Ecofont_Spranq_eco_Sans" w:cs="Arial"/>
          <w:b/>
          <w:sz w:val="20"/>
          <w:szCs w:val="20"/>
        </w:rPr>
        <w:t>/2023</w:t>
      </w:r>
    </w:p>
    <w:p w:rsidR="00005D2C" w:rsidRPr="00005D2C" w:rsidRDefault="00005D2C" w:rsidP="00005D2C">
      <w:pPr>
        <w:jc w:val="center"/>
        <w:rPr>
          <w:rFonts w:ascii="Ecofont_Spranq_eco_Sans" w:hAnsi="Ecofont_Spranq_eco_Sans"/>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IV</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MINUTA DE TERMO DE CONTRATO</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5557" w:right="119"/>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CONTRATO ADMINISTRATIVO Nº ......../...., QUE FAZEM ENTRE SI A AUTARQUIA, POR INTERMÉDIO DO (A) INSTITUTO DE PUERICULTURA E PEDIATRIA MARTAGÃO GESTEIRA E .............................................................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br/>
      </w:r>
      <w:r w:rsidRPr="00005D2C">
        <w:rPr>
          <w:rStyle w:val="dark-mode-color-black"/>
          <w:rFonts w:ascii="Ecofont_Spranq_eco_Sans" w:hAnsi="Ecofont_Spranq_eco_Sans"/>
          <w:b/>
          <w:bCs/>
          <w:color w:val="000000"/>
          <w:sz w:val="20"/>
          <w:szCs w:val="20"/>
          <w:shd w:val="clear" w:color="auto" w:fill="FFFF00"/>
        </w:rPr>
        <w:t xml:space="preserve">A Universidade Federal do Rio de Janeiro - UFRJ, Autarquia Federal, inscrita no Cadastro Nacional de Pessoas Jurídicas sob o nº 33663.683/0001-16, através do Instituto de Puericultura e Pediatria Martagão Gesteira, com sede na Cidade Universitária, na cidade do Rio de Janeiro /Estado RJ, inscrito no CNPJ sob o nº 33.663.683/0026-74, neste ato representado pelo Sr. Diretor Geral do Instituto de Puericultura e Pediatria Martagão Gesteira, Giuseppe Mario Carmine </w:t>
      </w:r>
      <w:proofErr w:type="spellStart"/>
      <w:r w:rsidRPr="00005D2C">
        <w:rPr>
          <w:rStyle w:val="dark-mode-color-black"/>
          <w:rFonts w:ascii="Ecofont_Spranq_eco_Sans" w:hAnsi="Ecofont_Spranq_eco_Sans"/>
          <w:b/>
          <w:bCs/>
          <w:color w:val="000000"/>
          <w:sz w:val="20"/>
          <w:szCs w:val="20"/>
          <w:shd w:val="clear" w:color="auto" w:fill="FFFF00"/>
        </w:rPr>
        <w:t>Pastura</w:t>
      </w:r>
      <w:proofErr w:type="spellEnd"/>
      <w:r w:rsidRPr="00005D2C">
        <w:rPr>
          <w:rStyle w:val="dark-mode-color-black"/>
          <w:rFonts w:ascii="Ecofont_Spranq_eco_Sans" w:hAnsi="Ecofont_Spranq_eco_Sans"/>
          <w:b/>
          <w:bCs/>
          <w:color w:val="000000"/>
          <w:sz w:val="20"/>
          <w:szCs w:val="20"/>
          <w:shd w:val="clear" w:color="auto" w:fill="FFFF00"/>
        </w:rPr>
        <w:t>, nomeado pela  Portaria Nº 12378, de 30 de Dezembro de 2022, publicada no Diário Oficial da União Nº 1-C, Segunda-Feira, 2 de Janeiro De 2023, inscrito no CPF nº 073.649.857-51</w:t>
      </w:r>
      <w:r w:rsidRPr="00005D2C">
        <w:rPr>
          <w:rFonts w:ascii="Ecofont_Spranq_eco_Sans" w:hAnsi="Ecofont_Spranq_eco_Sans"/>
          <w:color w:val="000000"/>
          <w:sz w:val="20"/>
          <w:szCs w:val="20"/>
        </w:rPr>
        <w:t>, doravante denominado CONTRATANTE, e o(a) .............................., inscrito(a) no CNPJ/MF sob o nº ............................, sediado(a) na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legislação aplicável, resolvem celebrar o presente Termo de Contrato, decorrente do Pregão Eletrônico n. .../..., mediante as cláusulas e condições a seguir enunciadas.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    CLÁUSULA PRIMEIRA – OBJETO (art. 92, I e 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    O objeto do presente instrumento é a </w:t>
      </w:r>
      <w:r w:rsidRPr="00005D2C">
        <w:rPr>
          <w:rStyle w:val="dark-mode-color-black"/>
          <w:rFonts w:ascii="Ecofont_Spranq_eco_Sans" w:hAnsi="Ecofont_Spranq_eco_Sans"/>
          <w:color w:val="000000"/>
          <w:sz w:val="20"/>
          <w:szCs w:val="20"/>
          <w:shd w:val="clear" w:color="auto" w:fill="FFFF00"/>
        </w:rPr>
        <w:t>aquisição de </w:t>
      </w:r>
      <w:r w:rsidRPr="00005D2C">
        <w:rPr>
          <w:rStyle w:val="dark-mode-color-black"/>
          <w:rFonts w:ascii="Ecofont_Spranq_eco_Sans" w:hAnsi="Ecofont_Spranq_eco_Sans"/>
          <w:b/>
          <w:bCs/>
          <w:color w:val="000000"/>
          <w:sz w:val="20"/>
          <w:szCs w:val="20"/>
          <w:shd w:val="clear" w:color="auto" w:fill="FFFF00"/>
        </w:rPr>
        <w:t>CONJUNTO GASTROSTOMIA</w:t>
      </w:r>
      <w:r w:rsidRPr="00005D2C">
        <w:rPr>
          <w:rStyle w:val="dark-mode-color-black"/>
          <w:rFonts w:ascii="Ecofont_Spranq_eco_Sans" w:hAnsi="Ecofont_Spranq_eco_Sans"/>
          <w:color w:val="000000"/>
          <w:sz w:val="20"/>
          <w:szCs w:val="20"/>
          <w:shd w:val="clear" w:color="auto" w:fill="FFFF00"/>
        </w:rPr>
        <w:t>, </w:t>
      </w:r>
      <w:r w:rsidRPr="00005D2C">
        <w:rPr>
          <w:rFonts w:ascii="Ecofont_Spranq_eco_Sans" w:hAnsi="Ecofont_Spranq_eco_Sans"/>
          <w:color w:val="000000"/>
          <w:sz w:val="20"/>
          <w:szCs w:val="20"/>
        </w:rPr>
        <w:t>nas condições estabelecidas no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    Objeto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bl>
      <w:tblPr>
        <w:tblW w:w="5000" w:type="pct"/>
        <w:tblCellMar>
          <w:top w:w="15" w:type="dxa"/>
          <w:left w:w="15" w:type="dxa"/>
          <w:bottom w:w="15" w:type="dxa"/>
          <w:right w:w="15" w:type="dxa"/>
        </w:tblCellMar>
        <w:tblLook w:val="04A0"/>
      </w:tblPr>
      <w:tblGrid>
        <w:gridCol w:w="1245"/>
        <w:gridCol w:w="2366"/>
        <w:gridCol w:w="2090"/>
        <w:gridCol w:w="1625"/>
        <w:gridCol w:w="1832"/>
        <w:gridCol w:w="1518"/>
      </w:tblGrid>
      <w:tr w:rsidR="00005D2C" w:rsidRPr="00005D2C" w:rsidTr="00005D2C">
        <w:trPr>
          <w:trHeight w:val="690"/>
        </w:trPr>
        <w:tc>
          <w:tcPr>
            <w:tcW w:w="583"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ITEM</w:t>
            </w:r>
          </w:p>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1108"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DESCRIÇÃO/</w:t>
            </w:r>
          </w:p>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ESPECIFICAÇÃO</w:t>
            </w:r>
          </w:p>
        </w:tc>
        <w:tc>
          <w:tcPr>
            <w:tcW w:w="979"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IDENTIFICAÇÃO CATMAT</w:t>
            </w:r>
          </w:p>
        </w:tc>
        <w:tc>
          <w:tcPr>
            <w:tcW w:w="761"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UNIDADE DE MEDIDA</w:t>
            </w:r>
          </w:p>
        </w:tc>
        <w:tc>
          <w:tcPr>
            <w:tcW w:w="858"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QUANTIDADE</w:t>
            </w:r>
          </w:p>
        </w:tc>
        <w:tc>
          <w:tcPr>
            <w:tcW w:w="712" w:type="pc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VALOR</w:t>
            </w:r>
          </w:p>
        </w:tc>
      </w:tr>
      <w:tr w:rsidR="00005D2C" w:rsidRPr="00005D2C" w:rsidTr="00005D2C">
        <w:trPr>
          <w:trHeight w:val="360"/>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1</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rPr>
          <w:trHeight w:val="345"/>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2</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rPr>
          <w:trHeight w:val="345"/>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3</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rPr>
          <w:trHeight w:val="360"/>
        </w:trPr>
        <w:tc>
          <w:tcPr>
            <w:tcW w:w="583" w:type="pct"/>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s="Arial"/>
                <w:b/>
                <w:bCs/>
                <w:color w:val="000000"/>
                <w:sz w:val="20"/>
                <w:szCs w:val="20"/>
              </w:rPr>
              <w:t>...</w:t>
            </w:r>
          </w:p>
        </w:tc>
        <w:tc>
          <w:tcPr>
            <w:tcW w:w="110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79"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61"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858"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12" w:type="pct"/>
            <w:tcBorders>
              <w:top w:val="nil"/>
              <w:left w:val="nil"/>
              <w:bottom w:val="single" w:sz="6" w:space="0" w:color="000000"/>
              <w:right w:val="single" w:sz="6" w:space="0" w:color="000000"/>
            </w:tcBorders>
            <w:tcMar>
              <w:top w:w="0" w:type="dxa"/>
              <w:left w:w="105" w:type="dxa"/>
              <w:bottom w:w="0" w:type="dxa"/>
              <w:right w:w="105" w:type="dxa"/>
            </w:tcMar>
            <w:hideMark/>
          </w:tcPr>
          <w:p w:rsidR="00005D2C" w:rsidRPr="00005D2C" w:rsidRDefault="00005D2C">
            <w:pPr>
              <w:pStyle w:val="NormalWeb"/>
              <w:spacing w:before="0" w:beforeAutospacing="0" w:after="12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    Vinculam esta contratação, independentemente de transcrição: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    O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1.3.2.    O Edital da Licitação;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1.3.3.    A Proposta do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1.3.4.    Eventuais anexos dos documentos supracitados.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2.    CLÁUSULA SEGUNDA – VIGÊNCIA E PRORROGAÇÃO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2.1.    O prazo de vigência da contratação é de .............................. contados do(a) ............................., prorrogável por até 10 anos, na forma dos artigos 106 e 107 da Lei n°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lastRenderedPageBreak/>
        <w:t>2.1.1.    A prorrogação de que trata este item é condicionada ao ateste, pela autoridade competente, de que as condições e os preços permanecem vantajosos para a Administração, permitida a negociação com 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2.2.    O contratado não tem direito subjetivo à prorrogação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2.3.    A prorrogação de contrato deverá ser promovida mediante celebração de termo aditivo.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2.4.    O contrato não poderá ser prorrogado quando o contratado tiver sido penalizado nas sanções de declaração de inidoneidade ou impedimento de licitar e contratar com poder público, observadas as abrangências de aplicação.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3.    CLÁUSULA TERCEIRA – MODELOS DE EXECUÇÃO E GESTÃO CONTRATUAIS (art. 92, IV, VII e XVIII)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3.1.    O regime de execução contratual, os modelos de gestão e de execução, assim como os prazos e condições de conclusão, entrega, observação e recebimento do objeto constam no Termo de Referência, anexo a este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4.    CLÁUSULA QUARTA – SUBCONTRATAÇÃO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4.1.    Não será admitida a subcontratação do objeto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5.    CLÁUSULA QUINTA – PREÇO (art. 92, 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5.1.    O valor mensal da contratação é de R$ .......... (</w:t>
      </w:r>
      <w:proofErr w:type="gramStart"/>
      <w:r w:rsidRPr="00005D2C">
        <w:rPr>
          <w:rFonts w:ascii="Ecofont_Spranq_eco_Sans" w:hAnsi="Ecofont_Spranq_eco_Sans"/>
          <w:color w:val="000000"/>
          <w:sz w:val="20"/>
          <w:szCs w:val="20"/>
        </w:rPr>
        <w:t>.....</w:t>
      </w:r>
      <w:proofErr w:type="gramEnd"/>
      <w:r w:rsidRPr="00005D2C">
        <w:rPr>
          <w:rFonts w:ascii="Ecofont_Spranq_eco_Sans" w:hAnsi="Ecofont_Spranq_eco_Sans"/>
          <w:color w:val="000000"/>
          <w:sz w:val="20"/>
          <w:szCs w:val="20"/>
        </w:rPr>
        <w:t>), perfazendo o valor total de R$ .......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5.3.    O valor acima é meramente estimativo, de forma que os pagamentos devidos ao contratado dependerão dos quantitativos efetivamente fornecidos.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6.    CLÁUSULA SEXTA - PAGAMENTO (art. 92, V e VI)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6.1.    O prazo para pagamento ao contratado e demais condições a ele referentes encontram-se definidos no Termo de Referência, anexo a este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7.    CLÁUSULA SÉTIMA - REAJUSTE (art. 92, 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7.1.    Os preços inicialmente contratados são fixos e irreajustáveis no prazo de um ano contado da data do orçamento estimado, em __/__/__ (DD/MM/AAAA).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7.2.    Após o interregno de um ano, e independentemente de pedido do contratado, os preços iniciais serão reajustados, mediante a aplicação, pelo contratante, do índice IPCA, exclusivamente para as obrigações iniciadas e concluídas após a ocorrência da anualidade.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7.3.    Nos reajustes subsequentes ao primeiro, o interregno mínimo de um ano será contado a partir dos efeitos financeiros do último reajuste.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7.4.    No caso de atraso ou não divulgação do(s) índice (s) de reajustamento, o contratante pagará ao contratado a importância calculada pela última variação conhecida, liquidando a diferença correspondente tão logo seja(m) divulgado(s) o(s) índice(s) definitivo(s).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7.5.    Nas aferições finais, o(s) índice(s) utilizado(s) para reajuste será(</w:t>
      </w:r>
      <w:proofErr w:type="spellStart"/>
      <w:r w:rsidRPr="00005D2C">
        <w:rPr>
          <w:rFonts w:ascii="Ecofont_Spranq_eco_Sans" w:hAnsi="Ecofont_Spranq_eco_Sans"/>
          <w:color w:val="000000"/>
          <w:sz w:val="20"/>
          <w:szCs w:val="20"/>
        </w:rPr>
        <w:t>ão</w:t>
      </w:r>
      <w:proofErr w:type="spellEnd"/>
      <w:r w:rsidRPr="00005D2C">
        <w:rPr>
          <w:rFonts w:ascii="Ecofont_Spranq_eco_Sans" w:hAnsi="Ecofont_Spranq_eco_Sans"/>
          <w:color w:val="000000"/>
          <w:sz w:val="20"/>
          <w:szCs w:val="20"/>
        </w:rPr>
        <w:t>), obrigatoriamente, o(s) definitivo(s).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7.6.    Caso o(s) índice(s) estabelecido(s) para reajustamento venha(m) a ser extinto(s) ou de qualquer forma não possa(m) mais ser utilizado(s), será(</w:t>
      </w:r>
      <w:proofErr w:type="spellStart"/>
      <w:r w:rsidRPr="00005D2C">
        <w:rPr>
          <w:rFonts w:ascii="Ecofont_Spranq_eco_Sans" w:hAnsi="Ecofont_Spranq_eco_Sans"/>
          <w:color w:val="000000"/>
          <w:sz w:val="20"/>
          <w:szCs w:val="20"/>
        </w:rPr>
        <w:t>ão</w:t>
      </w:r>
      <w:proofErr w:type="spellEnd"/>
      <w:r w:rsidRPr="00005D2C">
        <w:rPr>
          <w:rFonts w:ascii="Ecofont_Spranq_eco_Sans" w:hAnsi="Ecofont_Spranq_eco_Sans"/>
          <w:color w:val="000000"/>
          <w:sz w:val="20"/>
          <w:szCs w:val="20"/>
        </w:rPr>
        <w:t>) adotado(s), em substituição, o(s) que vier(em) a ser determinado(s) pela legislação então em vigor.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7.7.    Na ausência de previsão legal quanto ao índice substituto, as partes elegerão novo índice oficial, para reajustamento do preço do valor remanescente, por meio de termo aditivo.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7.8.    O reajuste será realizado por apostilamento.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8.    CLÁUSULA OITAVA - OBRIGAÇÕES DO CONTRATANTE (art. 92, X, XI e XIV)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    São obrigações do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8.2.    Exigir o cumprimento de todas as obrigações assumidas pelo Contratado, de acordo com o contrato e seus anexos;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8.3.    Receber o objeto no prazo e condições estabelecidas no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8.4.    Notificar o Contratado, por escrito, sobre vícios, defeitos ou incorreções verificadas no objeto fornecido, para que seja por ele substituído, reparado ou corrigido, no total ou em parte, às suas expensas;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8.5.    Acompanhar e fiscalizar a execução do contrato e o cumprimento das obrigações pelo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8.6.    Efetuar o pagamento ao Contratado do valor correspondente ao fornecimento do objeto, no prazo, forma e condições estabelecidos no presente Contrato e no Termo de Referência.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8.7.    Aplicar ao Contratado as sanções previstas na lei e neste Contrato;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8.8.    Cientificar o órgão de representação judicial da Advocacia-Geral da União para adoção das medidas cabíveis quando do descumprimento de obrigações pelo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8.10.     A Administração terá o prazo de XXXXXXX, a contar da data do protocolo do requerimento para decidir, admitida a prorrogação motivada, por igual período.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8.11.    Responder eventuais pedidos de reestabelecimento do equilíbrio econômico-financeiro feitos pelo contratado no prazo máximo de XXXXXX.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8.12.    Notificar os emitentes das garantias quanto ao início de processo administrativo para apuração de descumprimento de cláusulas contratuais.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9.    CLÁUSULA NONA - OBRIGAÇÕES DO CONTRATADO (art. 92, XIV, XVI e XVII)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    O Contratado deve cumprir todas as obrigações constantes deste Contrato e em seus anexos, assumindo como exclusivamente seus os riscos e as despesas decorrentes da boa e perfeita execução do objeto, observando, ainda, as obrigações a seguir dispostas: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9.2.    Entregar o objeto acompanhado do manual do usuário, com uma versão em português, e da relação da rede de assistência técnica autorizada;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9.3.    Responsabilizar-se pelos vícios e danos decorrentes do objeto, de acordo com o Código de Defesa do Consumidor (Lei nº 8.078, de 1990);</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9.4.    Comunicar ao contratante, no prazo máximo de 24 (vinte e quatro) horas que antecede a data da entrega, os motivos que impossibilitem o cumprimento do prazo previsto, com a devida comprovação;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9.5.    Atender às determinações regulares emitidas pelo fiscal ou gestor do contrato ou autoridade superior (art. 137, II, da Lei n.º 14.133, de 2021) e prestar todo esclarecimento ou informação por eles solicitados;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9.6.    Reparar, corrigir, remover, reconstruir ou substituir, às suas expensas, no total ou em parte, no prazo fixado pelo fiscal do contrato, os bens nos quais se verificarem vícios, defeitos ou incorreções resultantes da execução ou dos materiais empregados;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9.10.    Comunicar ao Fiscal do contrato, no prazo de 24 (vinte e quatro) horas, qualquer ocorrência anormal ou acidente que se verifique no local da execução do objeto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9.11.    Paralisar, por determinação do contratante, qualquer atividade que não esteja sendo executada de acordo com a boa técnica ou que ponha em risco a segurança de pessoas ou bens de terceiros.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9.12.    Manter durante toda a vigência do contrato, em compatibilidade com as obrigações assumidas, todas as condições exigidas para habilitação na licitação;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9.14.    Comprovar a reserva de cargos a que se refere a cláusula acima, no prazo fixado pelo fiscal do contrato, com a indicação dos empregados que preencheram as referidas vagas (art. 116, parágrafo único,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9.15.      Guardar sigilo sobre todas as informações obtidas em decorrência do cumprimento do contrato;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9.17.    Cumprir, além dos postulados legais vigentes de âmbito federal, estadual ou municipal, as normas de segurança do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10.    CLÁUSULA DÉCIMA– GARANTIA DE EXECUÇÃO (art. 92, XII)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10.1.      Não haverá exigência de garantia contratual da execução.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11.    CLÁUSULA DÉCIMA PRIMEIRA – INFRAÇÕES E SANÇÕES ADMINISTRATIVAS (art. 92, XIV)</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11.1.    Comete infração administrativa, nos termos da Lei nº 14.133, de 2021, o contratado que: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der causa à inexecução parcial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b)    der causa à inexecução parcial do contrato que cause grave dano à Administração ou ao funcionamento dos serviços públicos ou ao interesse coletivo;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    der causa à inexecução total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    ensejar o retardamento da execução ou da entrega do objeto da contratação sem motivo justificado;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    apresentar documentação falsa ou prestar declaração falsa durante a execução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f)    praticar ato fraudulento na execução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g)    comportar-se de modo inidôneo ou cometer fraude de qualquer natureza;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h)    praticar ato lesivo previsto no art. 5º da Lei nº 12.846, de 1º de agosto de 2013.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11.2.    Serão aplicadas ao contratado que incorrer nas infrações acima descritas as seguintes sanções: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    Advertência, quando o contratado der causa à inexecução parcial do contrato, sempre que não se justificar a imposição de penalidade mais grave (art. 156, §2º,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ii.    Impedimento de licitar e contratar, quando praticadas as condutas descritas nas alíneas “b”, “c” e “d” do subitem acima deste Contrato, sempre que não se justificar a imposição de penalidade mais grave (art. 156, § 4º,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iii.    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iv.    Multa: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    Moratória de 0,5% (cinco décimos por cento) por dia de atraso injustificado sobre o valor da parcela inadimplida, até o limite de 20 (vinte) dias;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2.    Compensatória, para as infrações descritas nas alíneas “e” a “h” do subitem 11.1, de 10% a 20% do valor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3.  </w:t>
      </w:r>
      <w:proofErr w:type="gramStart"/>
      <w:r w:rsidRPr="00005D2C">
        <w:rPr>
          <w:rStyle w:val="dark-mode-color-black"/>
          <w:rFonts w:ascii="Ecofont_Spranq_eco_Sans" w:hAnsi="Ecofont_Spranq_eco_Sans"/>
          <w:color w:val="000000"/>
          <w:sz w:val="20"/>
          <w:szCs w:val="20"/>
          <w:shd w:val="clear" w:color="auto" w:fill="FFFF00"/>
        </w:rPr>
        <w:t xml:space="preserve">  </w:t>
      </w:r>
      <w:proofErr w:type="gramEnd"/>
      <w:r w:rsidRPr="00005D2C">
        <w:rPr>
          <w:rStyle w:val="dark-mode-color-black"/>
          <w:rFonts w:ascii="Ecofont_Spranq_eco_Sans" w:hAnsi="Ecofont_Spranq_eco_Sans"/>
          <w:color w:val="000000"/>
          <w:sz w:val="20"/>
          <w:szCs w:val="20"/>
          <w:shd w:val="clear" w:color="auto" w:fill="FFFF00"/>
        </w:rPr>
        <w:t>Compensatória, para a inexecução total do contrato prevista na alínea “c” do subitem 12.1, de 5% a 10%  do valor do Contrato.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4.    Para infração descrita na alínea “b” do subitem 12.1, a multa será de 5% a 10% do valor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5.  </w:t>
      </w:r>
      <w:proofErr w:type="gramStart"/>
      <w:r w:rsidRPr="00005D2C">
        <w:rPr>
          <w:rStyle w:val="dark-mode-color-black"/>
          <w:rFonts w:ascii="Ecofont_Spranq_eco_Sans" w:hAnsi="Ecofont_Spranq_eco_Sans"/>
          <w:color w:val="000000"/>
          <w:sz w:val="20"/>
          <w:szCs w:val="20"/>
          <w:shd w:val="clear" w:color="auto" w:fill="FFFF00"/>
        </w:rPr>
        <w:t xml:space="preserve">  </w:t>
      </w:r>
      <w:proofErr w:type="gramEnd"/>
      <w:r w:rsidRPr="00005D2C">
        <w:rPr>
          <w:rStyle w:val="dark-mode-color-black"/>
          <w:rFonts w:ascii="Ecofont_Spranq_eco_Sans" w:hAnsi="Ecofont_Spranq_eco_Sans"/>
          <w:color w:val="000000"/>
          <w:sz w:val="20"/>
          <w:szCs w:val="20"/>
          <w:shd w:val="clear" w:color="auto" w:fill="FFFF00"/>
        </w:rPr>
        <w:t>Para infrações descritas na alínea “d” do subitem 12.1, a multa será de 5% a 10%  do valor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6.    Para a infração descrita na alínea “a” do subitem 12.1, a multa será de 5% a 10% do valor do Contrato, ressalvadas as seguintes infrações: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    A aplicação das sanções previstas neste Contrato não exclui, em hipótese alguma, a obrigação de reparação integral do dano causado ao Contratante (art. 156, §9º,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11.3.1.    Todas as sanções previstas neste Contrato poderão ser aplicadas cumulativamente com a multa (art. 156, §7º,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11.3.2.    Antes da aplicação da multa será facultada a defesa do interessado no prazo de 15 (quinze) dias úteis, contado da data de sua intimação (art. 157,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11.3.3.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11.3.4.    Previamente ao encaminhamento à cobrança judicial, a multa poderá ser recolhida administrativamente no prazo máximo de 10 (dez) dias, a contar da data do recebimento da comunicação enviada pela autoridade competente.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11.4.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11.5.    Na aplicação das sanções serão considerados (art. 156, §1º,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a)    a natureza e a gravidade da infração cometida;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b)    as peculiaridades do caso concreto;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    as circunstâncias agravantes ou atenuantes;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    os danos que dela provierem para 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    a implantação ou o aperfeiçoamento de programa de integridade, conforme normas e orientações dos órgãos de controle.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05D2C">
        <w:rPr>
          <w:rFonts w:ascii="Ecofont_Spranq_eco_Sans" w:hAnsi="Ecofont_Spranq_eco_Sans"/>
          <w:color w:val="000000"/>
          <w:sz w:val="20"/>
          <w:szCs w:val="20"/>
        </w:rPr>
        <w:t>Ceis</w:t>
      </w:r>
      <w:proofErr w:type="spellEnd"/>
      <w:r w:rsidRPr="00005D2C">
        <w:rPr>
          <w:rFonts w:ascii="Ecofont_Spranq_eco_Sans" w:hAnsi="Ecofont_Spranq_eco_Sans"/>
          <w:color w:val="000000"/>
          <w:sz w:val="20"/>
          <w:szCs w:val="20"/>
        </w:rPr>
        <w:t>) e no Cadastro Nacional de Empresas Punidas (</w:t>
      </w:r>
      <w:proofErr w:type="spellStart"/>
      <w:r w:rsidRPr="00005D2C">
        <w:rPr>
          <w:rFonts w:ascii="Ecofont_Spranq_eco_Sans" w:hAnsi="Ecofont_Spranq_eco_Sans"/>
          <w:color w:val="000000"/>
          <w:sz w:val="20"/>
          <w:szCs w:val="20"/>
        </w:rPr>
        <w:t>Cnep</w:t>
      </w:r>
      <w:proofErr w:type="spellEnd"/>
      <w:r w:rsidRPr="00005D2C">
        <w:rPr>
          <w:rFonts w:ascii="Ecofont_Spranq_eco_Sans" w:hAnsi="Ecofont_Spranq_eco_Sans"/>
          <w:color w:val="000000"/>
          <w:sz w:val="20"/>
          <w:szCs w:val="20"/>
        </w:rPr>
        <w:t>), instituídos no âmbito do Poder Executivo Federal. (Art. 161,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11.9.    As sanções de impedimento de licitar e contratar e declaração de inidoneidade para licitar ou contratar são passíveis de reabilitação na forma do art. 163 da Lei nº 14.133/21.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12.    CLÁUSULA DÉCIMA SEGUNDA– DA EXTINÇÃO CONTRATUAL (art. 92, XIX)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12.1.    O contrato será extinto quando cumpridas as obrigações de ambas as partes, ainda que isso ocorra antes do prazo estipulado para tanto.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12.2.    Se as obrigações não forem cumpridas no prazo estipulado, a vigência ficará prorrogada até a conclusão do objeto, caso em que deverá a Administração providenciar a readequação do cronograma fixado para 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12.2.1.    Quando a não conclusão do contrato referida no item anterior decorrer de culpa do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a)    ficará ele constituído em mora, sendo-lhe aplicáveis as respectivas sanções administrativas; 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b)    poderá a Administração optar pela extinção do contrato e, nesse caso, adotará as medidas admitidas em lei para a continuidade da execução contratual.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    O contrato poderá ser extinto antes de cumpridas as obrigações nele estipuladas, ou antes do prazo nele fixado, por algum dos motivos previstos no artigo 137 da Lei nº 14.133/21, bem como amigavelmente, assegurados o contraditório e a ampla defesa.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12.3.1.    Nesta hipótese, aplicam-se também os artigos 138 e 139 da mesma Lei.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12.3.2.    A alteração social ou a modificação da finalidade ou da estrutura da empresa não ensejará a extinção se não restringir sua capacidade de concluir 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12.3.2.1.    Se a operação implicar mudança da pessoa jurídica contratada, deverá ser formalizado termo aditivo para alteração subjetiva.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12.4.    O termo de extinção, sempre que possível, será precedido: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12.4.1.    Balanço dos eventos contratuais já cumpridos ou parcialmente cumpridos;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12.4.2.    Relação dos pagamentos já efetuados e ainda devidos;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12.4.3.    Indenizações e multas.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12.5.    A extinção do contrato não configura óbice para o reconhecimento do desequilíbrio econômico-financeiro, hipótese em que será concedida indenização por meio de termo indenizatório (art. 131, caput, da Lei n.º 14.133, de 2021).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12.6.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13.    CLÁUSULA DÉCIMA TERCEIRA – DOTAÇÃO ORÇAMENTÁRIA (art. 92, VIII)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    As despesas decorrentes da presente contratação correrão à conta de recursos específicos consignados no Orçamento Geral da União deste exercício, na dotação abaixo discriminada: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13.1.1.    Gestão/Unidade: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13.1.2.    Fonte de Recursos: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13.1.3.    Programa de Trabalho: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13.1.4.    Elemento de Despesa: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13.1.5.    Plano Interno: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13.1.6.    Nota de Empenho: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13.2.    A dotação relativa aos exercícios financeiros subsequentes será indicada após aprovação da Lei Orçamentária respectiva e liberação dos créditos correspondentes, mediante apostilamento.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14.    CLÁUSULA DÉCIMA QUARTA – DOS CASOS OMISSOS (art. 92, III)</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14.1.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15.    CLÁUSULA DÉCIMA QUINTA – ALTERAÇÕES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xml:space="preserve">15.1.    Eventuais alterações contratuais reger-se-ão pela disciplina dos </w:t>
      </w:r>
      <w:proofErr w:type="spellStart"/>
      <w:r w:rsidRPr="00005D2C">
        <w:rPr>
          <w:rFonts w:ascii="Ecofont_Spranq_eco_Sans" w:hAnsi="Ecofont_Spranq_eco_Sans"/>
          <w:color w:val="000000"/>
          <w:sz w:val="20"/>
          <w:szCs w:val="20"/>
        </w:rPr>
        <w:t>arts</w:t>
      </w:r>
      <w:proofErr w:type="spellEnd"/>
      <w:r w:rsidRPr="00005D2C">
        <w:rPr>
          <w:rFonts w:ascii="Ecofont_Spranq_eco_Sans" w:hAnsi="Ecofont_Spranq_eco_Sans"/>
          <w:color w:val="000000"/>
          <w:sz w:val="20"/>
          <w:szCs w:val="20"/>
        </w:rPr>
        <w:t>. 124 e seguintes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15.2.    O contratado é obrigado a aceitar, nas mesmas condições contratuais, os acréscimos ou supressões que se fizerem necessários, até o limite de 25% (vinte e cinco por cento) do valor inicial atualizado do contrato.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15.4.    Registros que não caracterizam alteração do contrato podem ser realizados por simples apostila, dispensada a celebração de termo aditivo, na forma do art. 136 da Lei nº 14.133, de 2021.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16.    CLÁUSULA DÉCIMA SEXTA – PUBLICAÇÃO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16.1.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17.    CLÁUSULA DÉCIMA SÉTIMA– FORO (art. 92, §1º)</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17.1.    Fica eleito o Foro da Justiça Federal em ......, Seção Judiciária de...... para dirimir os litígios que decorrerem da execução deste Termo de Contrato que não puderem ser compostos pela conciliação, conforme art. 92, §1º, da Lei nº 14.133/21.</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[Local], [dia] de [mês] de [ano].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_________________________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lastRenderedPageBreak/>
        <w:t>Representante legal do CONTRATANTE</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_________________________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Representante legal do CONTRATADO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TESTEMUNHAS:</w:t>
      </w:r>
    </w:p>
    <w:p w:rsidR="00005D2C" w:rsidRDefault="00005D2C" w:rsidP="00005D2C">
      <w:pPr>
        <w:rPr>
          <w:rFonts w:ascii="Ecofont_Spranq_eco_Sans" w:hAnsi="Ecofont_Spranq_eco_Sans"/>
          <w:color w:val="000000"/>
          <w:sz w:val="20"/>
          <w:szCs w:val="20"/>
        </w:rPr>
        <w:sectPr w:rsidR="00005D2C"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lastRenderedPageBreak/>
        <w:t>RAZÃO SOCIAL DA EMPRESA</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V</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MODELO DE PROPOSTA DE PREÇO</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Rio de Janeiro, ___ de _________ de 2023.</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EMPRESA: CNPJ:</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ENDEREÇO:</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TELEFONE e FAX: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DADOS BANCÁRIOS: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PREGÃO ELETRÔNICO Nº XX/20XX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Style w:val="dark-mode-color-black"/>
          <w:rFonts w:ascii="Ecofont_Spranq_eco_Sans" w:hAnsi="Ecofont_Spranq_eco_Sans"/>
          <w:color w:val="000000"/>
          <w:sz w:val="20"/>
          <w:szCs w:val="20"/>
          <w:shd w:val="clear" w:color="auto" w:fill="FFFF00"/>
        </w:rPr>
        <w:t>OBJETO: aquisição de </w:t>
      </w:r>
      <w:r w:rsidRPr="00005D2C">
        <w:rPr>
          <w:rStyle w:val="dark-mode-color-black"/>
          <w:rFonts w:ascii="Ecofont_Spranq_eco_Sans" w:hAnsi="Ecofont_Spranq_eco_Sans"/>
          <w:b/>
          <w:bCs/>
          <w:color w:val="000000"/>
          <w:sz w:val="20"/>
          <w:szCs w:val="20"/>
          <w:shd w:val="clear" w:color="auto" w:fill="FFFF00"/>
        </w:rPr>
        <w:t>CONJUNTO GASTROSTOMIA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DATA DE ABERTURA DA SESSÃO PÚBLICA: XX/XX/20XX</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HORÁRIO: 10h</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VALIDADE DA PROPOSTA: (Não inferior a 60 dias)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CONDIÇÕES DE PAGAMENTO: Conforme o previsto no item XX do Edital</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Prezados Senhores,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Temos o prazer de apresentar a Vossas Senhorias nossa proposta comercial contendo os preços por item e o valor global a seguir, conforme exigências contidas no Edital respectivo.</w:t>
      </w:r>
    </w:p>
    <w:tbl>
      <w:tblPr>
        <w:tblW w:w="5000" w:type="pct"/>
        <w:tblCellMar>
          <w:top w:w="15" w:type="dxa"/>
          <w:left w:w="15" w:type="dxa"/>
          <w:bottom w:w="15" w:type="dxa"/>
          <w:right w:w="15" w:type="dxa"/>
        </w:tblCellMar>
        <w:tblLook w:val="04A0"/>
      </w:tblPr>
      <w:tblGrid>
        <w:gridCol w:w="767"/>
        <w:gridCol w:w="3813"/>
        <w:gridCol w:w="1187"/>
        <w:gridCol w:w="1501"/>
        <w:gridCol w:w="1454"/>
        <w:gridCol w:w="1954"/>
      </w:tblGrid>
      <w:tr w:rsidR="00005D2C" w:rsidRPr="00005D2C" w:rsidTr="00005D2C">
        <w:tc>
          <w:tcPr>
            <w:tcW w:w="359"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Item</w:t>
            </w:r>
          </w:p>
        </w:tc>
        <w:tc>
          <w:tcPr>
            <w:tcW w:w="1786"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Descrição / Marca / Faturamento Mínimo / Quant. Por Embalagem / Procedência</w:t>
            </w:r>
          </w:p>
        </w:tc>
        <w:tc>
          <w:tcPr>
            <w:tcW w:w="556"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Unidade</w:t>
            </w:r>
          </w:p>
        </w:tc>
        <w:tc>
          <w:tcPr>
            <w:tcW w:w="703"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Quantidade</w:t>
            </w:r>
          </w:p>
        </w:tc>
        <w:tc>
          <w:tcPr>
            <w:tcW w:w="681" w:type="pct"/>
            <w:tcBorders>
              <w:top w:val="double" w:sz="2" w:space="0" w:color="C0C0C0"/>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Preço Unitário</w:t>
            </w:r>
          </w:p>
        </w:tc>
        <w:tc>
          <w:tcPr>
            <w:tcW w:w="915" w:type="pct"/>
            <w:tcBorders>
              <w:top w:val="double" w:sz="2" w:space="0" w:color="C0C0C0"/>
              <w:left w:val="double" w:sz="2" w:space="0" w:color="C0C0C0"/>
              <w:bottom w:val="double" w:sz="2" w:space="0" w:color="C0C0C0"/>
              <w:right w:val="double" w:sz="2" w:space="0" w:color="C0C0C0"/>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Preço Total</w:t>
            </w:r>
          </w:p>
        </w:tc>
      </w:tr>
      <w:tr w:rsidR="00005D2C" w:rsidRPr="00005D2C" w:rsidTr="00005D2C">
        <w:trPr>
          <w:trHeight w:val="270"/>
        </w:trPr>
        <w:tc>
          <w:tcPr>
            <w:tcW w:w="359" w:type="pct"/>
            <w:tcBorders>
              <w:top w:val="nil"/>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b/>
                <w:bCs/>
                <w:color w:val="000000"/>
                <w:sz w:val="20"/>
                <w:szCs w:val="20"/>
              </w:rPr>
              <w:t>01</w:t>
            </w:r>
          </w:p>
        </w:tc>
        <w:tc>
          <w:tcPr>
            <w:tcW w:w="1786" w:type="pct"/>
            <w:tcBorders>
              <w:top w:val="nil"/>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556" w:type="pct"/>
            <w:tcBorders>
              <w:top w:val="nil"/>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left="285" w:hanging="284"/>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703" w:type="pct"/>
            <w:tcBorders>
              <w:top w:val="nil"/>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681" w:type="pct"/>
            <w:tcBorders>
              <w:top w:val="nil"/>
              <w:left w:val="double" w:sz="2" w:space="0" w:color="C0C0C0"/>
              <w:bottom w:val="double" w:sz="2" w:space="0" w:color="C0C0C0"/>
              <w:right w:val="nil"/>
            </w:tcBorders>
            <w:tcMar>
              <w:top w:w="0" w:type="dxa"/>
              <w:left w:w="105" w:type="dxa"/>
              <w:bottom w:w="0" w:type="dxa"/>
              <w:right w:w="105" w:type="dxa"/>
            </w:tcMar>
            <w:hideMark/>
          </w:tcPr>
          <w:p w:rsidR="00005D2C" w:rsidRPr="00005D2C" w:rsidRDefault="00005D2C">
            <w:pPr>
              <w:pStyle w:val="NormalWeb"/>
              <w:spacing w:before="12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c>
          <w:tcPr>
            <w:tcW w:w="915" w:type="pct"/>
            <w:tcBorders>
              <w:top w:val="nil"/>
              <w:left w:val="double" w:sz="2" w:space="0" w:color="C0C0C0"/>
              <w:bottom w:val="double" w:sz="2" w:space="0" w:color="C0C0C0"/>
              <w:right w:val="double" w:sz="2" w:space="0" w:color="C0C0C0"/>
            </w:tcBorders>
            <w:tcMar>
              <w:top w:w="0" w:type="dxa"/>
              <w:left w:w="105" w:type="dxa"/>
              <w:bottom w:w="0" w:type="dxa"/>
              <w:right w:w="105" w:type="dxa"/>
            </w:tcMar>
            <w:hideMark/>
          </w:tcPr>
          <w:p w:rsidR="00005D2C" w:rsidRPr="00005D2C" w:rsidRDefault="00005D2C">
            <w:pPr>
              <w:pStyle w:val="NormalWeb"/>
              <w:spacing w:before="120" w:beforeAutospacing="0" w:after="120" w:afterAutospacing="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pStyle w:val="NormalWeb"/>
        <w:spacing w:before="120" w:beforeAutospacing="0" w:after="120" w:afterAutospacing="0"/>
        <w:ind w:right="-135"/>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bl>
      <w:tblPr>
        <w:tblW w:w="5000" w:type="pct"/>
        <w:tblCellMar>
          <w:top w:w="15" w:type="dxa"/>
          <w:left w:w="15" w:type="dxa"/>
          <w:bottom w:w="15" w:type="dxa"/>
          <w:right w:w="15" w:type="dxa"/>
        </w:tblCellMar>
        <w:tblLook w:val="04A0"/>
      </w:tblPr>
      <w:tblGrid>
        <w:gridCol w:w="10676"/>
      </w:tblGrid>
      <w:tr w:rsidR="00005D2C" w:rsidRPr="00005D2C" w:rsidTr="00005D2C">
        <w:tc>
          <w:tcPr>
            <w:tcW w:w="5000" w:type="pct"/>
            <w:tcBorders>
              <w:top w:val="double" w:sz="2" w:space="0" w:color="C0C0C0"/>
              <w:left w:val="double" w:sz="2" w:space="0" w:color="C0C0C0"/>
              <w:bottom w:val="double" w:sz="2" w:space="0" w:color="C0C0C0"/>
              <w:right w:val="double" w:sz="2" w:space="0" w:color="C0C0C0"/>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Valor Global em Real (numérico e por extenso)</w:t>
            </w:r>
          </w:p>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r w:rsidR="00005D2C" w:rsidRPr="00005D2C" w:rsidTr="00005D2C">
        <w:tc>
          <w:tcPr>
            <w:tcW w:w="5000" w:type="pct"/>
            <w:tcBorders>
              <w:top w:val="nil"/>
              <w:left w:val="double" w:sz="2" w:space="0" w:color="C0C0C0"/>
              <w:bottom w:val="double" w:sz="2" w:space="0" w:color="C0C0C0"/>
              <w:right w:val="double" w:sz="2" w:space="0" w:color="C0C0C0"/>
            </w:tcBorders>
            <w:tcMar>
              <w:top w:w="0" w:type="dxa"/>
              <w:left w:w="105" w:type="dxa"/>
              <w:bottom w:w="0" w:type="dxa"/>
              <w:right w:w="105" w:type="dxa"/>
            </w:tcMar>
            <w:hideMark/>
          </w:tcPr>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b/>
                <w:bCs/>
                <w:color w:val="000000"/>
                <w:sz w:val="20"/>
                <w:szCs w:val="20"/>
              </w:rPr>
              <w:t>Valor Unitário em Real (numérico e por extenso)</w:t>
            </w:r>
          </w:p>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pPr>
              <w:pStyle w:val="NormalWeb"/>
              <w:spacing w:before="120" w:beforeAutospacing="0" w:after="120" w:afterAutospacing="0"/>
              <w:ind w:right="-6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tc>
      </w:tr>
    </w:tbl>
    <w:p w:rsidR="00005D2C" w:rsidRPr="00005D2C" w:rsidRDefault="00005D2C" w:rsidP="00005D2C">
      <w:pP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NormalWeb"/>
        <w:spacing w:before="0" w:beforeAutospacing="0" w:after="0" w:afterAutospacing="0"/>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E17A9A" w:rsidRDefault="00005D2C" w:rsidP="00005D2C">
      <w:pPr>
        <w:rPr>
          <w:rFonts w:ascii="Ecofont_Spranq_eco_Sans" w:hAnsi="Ecofont_Spranq_eco_Sans"/>
          <w:color w:val="000000"/>
          <w:sz w:val="20"/>
          <w:szCs w:val="20"/>
        </w:rPr>
        <w:sectPr w:rsidR="00E17A9A" w:rsidSect="00DD11DF">
          <w:pgSz w:w="11906" w:h="16838"/>
          <w:pgMar w:top="720" w:right="720" w:bottom="720" w:left="720" w:header="708" w:footer="708" w:gutter="0"/>
          <w:cols w:space="708"/>
          <w:docGrid w:linePitch="360"/>
        </w:sectPr>
      </w:pPr>
      <w:r w:rsidRPr="00005D2C">
        <w:rPr>
          <w:rFonts w:ascii="Ecofont_Spranq_eco_Sans" w:hAnsi="Ecofont_Spranq_eco_Sans"/>
          <w:color w:val="000000"/>
          <w:sz w:val="20"/>
          <w:szCs w:val="20"/>
        </w:rPr>
        <w:t> </w:t>
      </w:r>
    </w:p>
    <w:p w:rsidR="00005D2C" w:rsidRPr="00005D2C" w:rsidRDefault="00005D2C" w:rsidP="00005D2C">
      <w:pPr>
        <w:rPr>
          <w:rFonts w:ascii="Ecofont_Spranq_eco_Sans" w:hAnsi="Ecofont_Spranq_eco_Sans"/>
          <w:color w:val="000000"/>
          <w:sz w:val="20"/>
          <w:szCs w:val="20"/>
        </w:rPr>
      </w:pPr>
    </w:p>
    <w:p w:rsidR="00005D2C" w:rsidRPr="00005D2C" w:rsidRDefault="00005D2C" w:rsidP="00005D2C">
      <w:pPr>
        <w:pStyle w:val="NormalWeb"/>
        <w:jc w:val="center"/>
        <w:rPr>
          <w:rFonts w:ascii="Ecofont_Spranq_eco_Sans" w:hAnsi="Ecofont_Spranq_eco_Sans"/>
          <w:color w:val="000000"/>
          <w:sz w:val="20"/>
          <w:szCs w:val="20"/>
        </w:rPr>
      </w:pPr>
      <w:r w:rsidRPr="00005D2C">
        <w:rPr>
          <w:rFonts w:ascii="Ecofont_Spranq_eco_Sans" w:hAnsi="Ecofont_Spranq_eco_Sans"/>
          <w:noProof/>
          <w:sz w:val="20"/>
          <w:szCs w:val="20"/>
        </w:rPr>
        <w:drawing>
          <wp:inline distT="0" distB="0" distL="0" distR="0">
            <wp:extent cx="5400040" cy="1409065"/>
            <wp:effectExtent l="0" t="0" r="0" b="635"/>
            <wp:docPr id="712702947" name="Imagem 712702947" descr="to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topo.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00040" cy="1409065"/>
                    </a:xfrm>
                    <a:prstGeom prst="rect">
                      <a:avLst/>
                    </a:prstGeom>
                    <a:noFill/>
                    <a:ln>
                      <a:noFill/>
                    </a:ln>
                  </pic:spPr>
                </pic:pic>
              </a:graphicData>
            </a:graphic>
          </wp:inline>
        </w:drawing>
      </w:r>
    </w:p>
    <w:p w:rsidR="00E17A9A" w:rsidRPr="00005D2C" w:rsidRDefault="00005D2C" w:rsidP="00E17A9A">
      <w:pPr>
        <w:spacing w:after="0" w:line="240" w:lineRule="auto"/>
        <w:jc w:val="center"/>
        <w:rPr>
          <w:rFonts w:ascii="Ecofont_Spranq_eco_Sans" w:hAnsi="Ecofont_Spranq_eco_Sans" w:cs="Arial"/>
          <w:b/>
          <w:sz w:val="20"/>
          <w:szCs w:val="20"/>
        </w:rPr>
      </w:pPr>
      <w:r w:rsidRPr="00005D2C">
        <w:rPr>
          <w:rFonts w:ascii="Ecofont_Spranq_eco_Sans" w:hAnsi="Ecofont_Spranq_eco_Sans"/>
          <w:color w:val="000000"/>
          <w:sz w:val="20"/>
          <w:szCs w:val="20"/>
        </w:rPr>
        <w:t> </w:t>
      </w:r>
      <w:r w:rsidR="00E17A9A" w:rsidRPr="00005D2C">
        <w:rPr>
          <w:rFonts w:ascii="Ecofont_Spranq_eco_Sans" w:hAnsi="Ecofont_Spranq_eco_Sans" w:cs="Arial"/>
          <w:b/>
          <w:sz w:val="20"/>
          <w:szCs w:val="20"/>
        </w:rPr>
        <w:t xml:space="preserve">PREGÃO ELETRÔNICO (SRP) Nº </w:t>
      </w:r>
      <w:r w:rsidR="005B414B">
        <w:rPr>
          <w:rFonts w:ascii="Ecofont_Spranq_eco_Sans" w:hAnsi="Ecofont_Spranq_eco_Sans" w:cs="Arial"/>
          <w:b/>
          <w:sz w:val="20"/>
          <w:szCs w:val="20"/>
        </w:rPr>
        <w:t>44</w:t>
      </w:r>
      <w:r w:rsidR="00E17A9A" w:rsidRPr="00005D2C">
        <w:rPr>
          <w:rFonts w:ascii="Ecofont_Spranq_eco_Sans" w:hAnsi="Ecofont_Spranq_eco_Sans" w:cs="Arial"/>
          <w:b/>
          <w:sz w:val="20"/>
          <w:szCs w:val="20"/>
        </w:rPr>
        <w:t>/2023</w:t>
      </w:r>
    </w:p>
    <w:p w:rsidR="00005D2C" w:rsidRPr="00005D2C" w:rsidRDefault="00E17A9A" w:rsidP="00E17A9A">
      <w:pPr>
        <w:jc w:val="center"/>
        <w:rPr>
          <w:rFonts w:ascii="Ecofont_Spranq_eco_Sans" w:hAnsi="Ecofont_Spranq_eco_Sans"/>
          <w:color w:val="000000"/>
          <w:sz w:val="20"/>
          <w:szCs w:val="20"/>
        </w:rPr>
      </w:pPr>
      <w:r w:rsidRPr="00005D2C">
        <w:rPr>
          <w:rFonts w:ascii="Ecofont_Spranq_eco_Sans" w:hAnsi="Ecofont_Spranq_eco_Sans" w:cs="Arial"/>
          <w:b/>
          <w:sz w:val="20"/>
          <w:szCs w:val="20"/>
        </w:rPr>
        <w:t>Processo Administrativo n° 23079.203061/2023-13</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ANEXO VI</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Style w:val="Forte"/>
          <w:rFonts w:ascii="Ecofont_Spranq_eco_Sans" w:hAnsi="Ecofont_Spranq_eco_Sans"/>
          <w:color w:val="000000"/>
          <w:sz w:val="20"/>
          <w:szCs w:val="20"/>
        </w:rPr>
        <w:t>MODELO DE DECLARAÇÃO (PROPOSTA)</w:t>
      </w:r>
    </w:p>
    <w:p w:rsidR="00005D2C" w:rsidRPr="00005D2C" w:rsidRDefault="00005D2C" w:rsidP="00005D2C">
      <w:pPr>
        <w:pStyle w:val="textocentralizado"/>
        <w:spacing w:before="120" w:beforeAutospacing="0" w:after="120" w:afterAutospacing="0"/>
        <w:ind w:left="120" w:right="120"/>
        <w:jc w:val="center"/>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______________________________________, inscrito no CNPJ n°________________, por intermédio de seu representante legal o (a) Sr. (a)_______________________________, portador (a) da Carteira de Identidade n° _______________________ e CPF n° _______________________.</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DECLARAMOS:</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 </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Que o prazo de validade da proposta não é inferior a 60 (sessenta) dias correntes, a contar da data do envio da mesma.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Que os preços propostos são completos, computando todos os custos necessários para o atendimento do objeto desta licitação, bem como todos os impostos, encargos trabalhistas, previdenciários, fiscais, comerciais, taxas, fretes, seguros, deslocamento de pessoal, prestação de assistência técnica, garantia e quaisquer outros que incidam ou venham a incidir sobre os objetos licitados constantes da proposta;</w:t>
      </w:r>
    </w:p>
    <w:p w:rsidR="00005D2C" w:rsidRPr="00005D2C" w:rsidRDefault="00005D2C" w:rsidP="00005D2C">
      <w:pPr>
        <w:pStyle w:val="textojustificado"/>
        <w:spacing w:before="120" w:beforeAutospacing="0" w:after="120" w:afterAutospacing="0"/>
        <w:ind w:left="120" w:right="120"/>
        <w:jc w:val="both"/>
        <w:rPr>
          <w:rFonts w:ascii="Ecofont_Spranq_eco_Sans" w:hAnsi="Ecofont_Spranq_eco_Sans"/>
          <w:color w:val="000000"/>
          <w:sz w:val="20"/>
          <w:szCs w:val="20"/>
        </w:rPr>
      </w:pPr>
      <w:r w:rsidRPr="00005D2C">
        <w:rPr>
          <w:rFonts w:ascii="Ecofont_Spranq_eco_Sans" w:hAnsi="Ecofont_Spranq_eco_Sans"/>
          <w:color w:val="000000"/>
          <w:sz w:val="20"/>
          <w:szCs w:val="20"/>
        </w:rPr>
        <w:t>Que estamos aptos a tomar todas as providências definidas neste Edital e iniciar imediatamente o serviço após assinatura do Termo de Contrato ou Instrumento Equivalente.</w:t>
      </w:r>
    </w:p>
    <w:p w:rsidR="007D32A6" w:rsidRPr="00005D2C" w:rsidRDefault="007D32A6" w:rsidP="007D32A6">
      <w:pPr>
        <w:pStyle w:val="textojustificado"/>
        <w:spacing w:before="120" w:beforeAutospacing="0" w:after="120" w:afterAutospacing="0"/>
        <w:ind w:left="120" w:right="120"/>
        <w:jc w:val="both"/>
        <w:rPr>
          <w:rFonts w:ascii="Ecofont_Spranq_eco_Sans" w:hAnsi="Ecofont_Spranq_eco_Sans"/>
          <w:color w:val="000000"/>
          <w:sz w:val="20"/>
          <w:szCs w:val="20"/>
        </w:rPr>
      </w:pPr>
    </w:p>
    <w:p w:rsidR="00BE046B" w:rsidRPr="00005D2C" w:rsidRDefault="00BE046B" w:rsidP="00BE046B">
      <w:pPr>
        <w:spacing w:before="120" w:after="120" w:line="240" w:lineRule="auto"/>
        <w:ind w:left="120" w:right="120"/>
        <w:jc w:val="center"/>
        <w:rPr>
          <w:rFonts w:ascii="Ecofont_Spranq_eco_Sans" w:eastAsia="Times New Roman" w:hAnsi="Ecofont_Spranq_eco_Sans" w:cs="Times New Roman"/>
          <w:color w:val="000000"/>
          <w:kern w:val="0"/>
          <w:sz w:val="20"/>
          <w:szCs w:val="20"/>
          <w:lang w:eastAsia="pt-BR"/>
        </w:rPr>
      </w:pPr>
    </w:p>
    <w:p w:rsidR="00722005" w:rsidRPr="00005D2C" w:rsidRDefault="00722005">
      <w:pPr>
        <w:rPr>
          <w:rFonts w:ascii="Ecofont_Spranq_eco_Sans" w:hAnsi="Ecofont_Spranq_eco_Sans"/>
          <w:sz w:val="20"/>
          <w:szCs w:val="20"/>
        </w:rPr>
      </w:pPr>
    </w:p>
    <w:sectPr w:rsidR="00722005" w:rsidRPr="00005D2C" w:rsidSect="00DD11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64E26"/>
    <w:multiLevelType w:val="hybridMultilevel"/>
    <w:tmpl w:val="1C9CD256"/>
    <w:lvl w:ilvl="0" w:tplc="1A883BDE">
      <w:start w:val="1"/>
      <w:numFmt w:val="decimal"/>
      <w:lvlText w:val="%1."/>
      <w:lvlJc w:val="left"/>
      <w:pPr>
        <w:ind w:left="480" w:hanging="360"/>
      </w:pPr>
      <w:rPr>
        <w:rFonts w:hint="default"/>
        <w:b/>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046B"/>
    <w:rsid w:val="00005D2C"/>
    <w:rsid w:val="00227CFB"/>
    <w:rsid w:val="002755AD"/>
    <w:rsid w:val="002E5ACC"/>
    <w:rsid w:val="0045420F"/>
    <w:rsid w:val="005B414B"/>
    <w:rsid w:val="006E0AB6"/>
    <w:rsid w:val="00722005"/>
    <w:rsid w:val="00744C05"/>
    <w:rsid w:val="007D32A6"/>
    <w:rsid w:val="00881198"/>
    <w:rsid w:val="008D38A9"/>
    <w:rsid w:val="00A46CD1"/>
    <w:rsid w:val="00A62FBB"/>
    <w:rsid w:val="00AB6BC9"/>
    <w:rsid w:val="00BE046B"/>
    <w:rsid w:val="00CD6A52"/>
    <w:rsid w:val="00D07F4F"/>
    <w:rsid w:val="00D95C09"/>
    <w:rsid w:val="00DA6C05"/>
    <w:rsid w:val="00DC55B2"/>
    <w:rsid w:val="00DD11DF"/>
    <w:rsid w:val="00E17A9A"/>
    <w:rsid w:val="00FA4A5E"/>
    <w:rsid w:val="00FA4BB9"/>
    <w:rsid w:val="00FA60AF"/>
    <w:rsid w:val="00FF0BC1"/>
    <w:rsid w:val="00FF380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80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extojustificado">
    <w:name w:val="texto_justificado"/>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Forte">
    <w:name w:val="Strong"/>
    <w:basedOn w:val="Fontepargpadro"/>
    <w:uiPriority w:val="22"/>
    <w:qFormat/>
    <w:rsid w:val="00BE046B"/>
    <w:rPr>
      <w:b/>
      <w:bCs/>
    </w:rPr>
  </w:style>
  <w:style w:type="character" w:customStyle="1" w:styleId="dark-mode-color-black">
    <w:name w:val="dark-mode-color-black"/>
    <w:basedOn w:val="Fontepargpadro"/>
    <w:rsid w:val="00BE046B"/>
  </w:style>
  <w:style w:type="paragraph" w:styleId="NormalWeb">
    <w:name w:val="Normal (Web)"/>
    <w:basedOn w:val="Normal"/>
    <w:uiPriority w:val="99"/>
    <w:semiHidden/>
    <w:unhideWhenUsed/>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Hyperlink">
    <w:name w:val="Hyperlink"/>
    <w:basedOn w:val="Fontepargpadro"/>
    <w:uiPriority w:val="99"/>
    <w:semiHidden/>
    <w:unhideWhenUsed/>
    <w:rsid w:val="00BE046B"/>
    <w:rPr>
      <w:color w:val="0000FF"/>
      <w:u w:val="single"/>
    </w:rPr>
  </w:style>
  <w:style w:type="character" w:styleId="HiperlinkVisitado">
    <w:name w:val="FollowedHyperlink"/>
    <w:basedOn w:val="Fontepargpadro"/>
    <w:uiPriority w:val="99"/>
    <w:semiHidden/>
    <w:unhideWhenUsed/>
    <w:rsid w:val="00BE046B"/>
    <w:rPr>
      <w:color w:val="800080"/>
      <w:u w:val="single"/>
    </w:rPr>
  </w:style>
  <w:style w:type="paragraph" w:customStyle="1" w:styleId="textocentralizado">
    <w:name w:val="texto_centralizado"/>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abelatextoalinhadoesquerda">
    <w:name w:val="tabela_texto_alinhado_esquerda"/>
    <w:basedOn w:val="Normal"/>
    <w:rsid w:val="00BE046B"/>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styleId="Textodebalo">
    <w:name w:val="Balloon Text"/>
    <w:basedOn w:val="Normal"/>
    <w:link w:val="TextodebaloChar"/>
    <w:uiPriority w:val="99"/>
    <w:semiHidden/>
    <w:unhideWhenUsed/>
    <w:rsid w:val="00FA60A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A60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357029">
      <w:bodyDiv w:val="1"/>
      <w:marLeft w:val="0"/>
      <w:marRight w:val="0"/>
      <w:marTop w:val="0"/>
      <w:marBottom w:val="0"/>
      <w:divBdr>
        <w:top w:val="none" w:sz="0" w:space="0" w:color="auto"/>
        <w:left w:val="none" w:sz="0" w:space="0" w:color="auto"/>
        <w:bottom w:val="none" w:sz="0" w:space="0" w:color="auto"/>
        <w:right w:val="none" w:sz="0" w:space="0" w:color="auto"/>
      </w:divBdr>
      <w:divsChild>
        <w:div w:id="757599359">
          <w:marLeft w:val="0"/>
          <w:marRight w:val="0"/>
          <w:marTop w:val="0"/>
          <w:marBottom w:val="0"/>
          <w:divBdr>
            <w:top w:val="none" w:sz="0" w:space="0" w:color="auto"/>
            <w:left w:val="none" w:sz="0" w:space="0" w:color="auto"/>
            <w:bottom w:val="none" w:sz="0" w:space="0" w:color="auto"/>
            <w:right w:val="none" w:sz="0" w:space="0" w:color="auto"/>
          </w:divBdr>
        </w:div>
        <w:div w:id="1357192071">
          <w:marLeft w:val="0"/>
          <w:marRight w:val="0"/>
          <w:marTop w:val="0"/>
          <w:marBottom w:val="0"/>
          <w:divBdr>
            <w:top w:val="none" w:sz="0" w:space="0" w:color="auto"/>
            <w:left w:val="none" w:sz="0" w:space="0" w:color="auto"/>
            <w:bottom w:val="none" w:sz="0" w:space="0" w:color="auto"/>
            <w:right w:val="none" w:sz="0" w:space="0" w:color="auto"/>
          </w:divBdr>
        </w:div>
        <w:div w:id="619651546">
          <w:marLeft w:val="0"/>
          <w:marRight w:val="0"/>
          <w:marTop w:val="0"/>
          <w:marBottom w:val="0"/>
          <w:divBdr>
            <w:top w:val="none" w:sz="0" w:space="0" w:color="auto"/>
            <w:left w:val="none" w:sz="0" w:space="0" w:color="auto"/>
            <w:bottom w:val="none" w:sz="0" w:space="0" w:color="auto"/>
            <w:right w:val="none" w:sz="0" w:space="0" w:color="auto"/>
          </w:divBdr>
        </w:div>
        <w:div w:id="1899586140">
          <w:marLeft w:val="0"/>
          <w:marRight w:val="0"/>
          <w:marTop w:val="0"/>
          <w:marBottom w:val="0"/>
          <w:divBdr>
            <w:top w:val="none" w:sz="0" w:space="0" w:color="auto"/>
            <w:left w:val="none" w:sz="0" w:space="0" w:color="auto"/>
            <w:bottom w:val="none" w:sz="0" w:space="0" w:color="auto"/>
            <w:right w:val="none" w:sz="0" w:space="0" w:color="auto"/>
          </w:divBdr>
        </w:div>
        <w:div w:id="2136677450">
          <w:marLeft w:val="0"/>
          <w:marRight w:val="0"/>
          <w:marTop w:val="0"/>
          <w:marBottom w:val="0"/>
          <w:divBdr>
            <w:top w:val="none" w:sz="0" w:space="0" w:color="auto"/>
            <w:left w:val="none" w:sz="0" w:space="0" w:color="auto"/>
            <w:bottom w:val="none" w:sz="0" w:space="0" w:color="auto"/>
            <w:right w:val="none" w:sz="0" w:space="0" w:color="auto"/>
          </w:divBdr>
        </w:div>
        <w:div w:id="107818408">
          <w:marLeft w:val="0"/>
          <w:marRight w:val="0"/>
          <w:marTop w:val="0"/>
          <w:marBottom w:val="0"/>
          <w:divBdr>
            <w:top w:val="none" w:sz="0" w:space="0" w:color="auto"/>
            <w:left w:val="none" w:sz="0" w:space="0" w:color="auto"/>
            <w:bottom w:val="none" w:sz="0" w:space="0" w:color="auto"/>
            <w:right w:val="none" w:sz="0" w:space="0" w:color="auto"/>
          </w:divBdr>
        </w:div>
        <w:div w:id="183330303">
          <w:marLeft w:val="0"/>
          <w:marRight w:val="0"/>
          <w:marTop w:val="0"/>
          <w:marBottom w:val="0"/>
          <w:divBdr>
            <w:top w:val="none" w:sz="0" w:space="0" w:color="auto"/>
            <w:left w:val="none" w:sz="0" w:space="0" w:color="auto"/>
            <w:bottom w:val="none" w:sz="0" w:space="0" w:color="auto"/>
            <w:right w:val="none" w:sz="0" w:space="0" w:color="auto"/>
          </w:divBdr>
        </w:div>
        <w:div w:id="26759102">
          <w:marLeft w:val="0"/>
          <w:marRight w:val="0"/>
          <w:marTop w:val="0"/>
          <w:marBottom w:val="0"/>
          <w:divBdr>
            <w:top w:val="none" w:sz="0" w:space="0" w:color="auto"/>
            <w:left w:val="none" w:sz="0" w:space="0" w:color="auto"/>
            <w:bottom w:val="none" w:sz="0" w:space="0" w:color="auto"/>
            <w:right w:val="none" w:sz="0" w:space="0" w:color="auto"/>
          </w:divBdr>
        </w:div>
        <w:div w:id="1568301657">
          <w:marLeft w:val="0"/>
          <w:marRight w:val="0"/>
          <w:marTop w:val="0"/>
          <w:marBottom w:val="0"/>
          <w:divBdr>
            <w:top w:val="none" w:sz="0" w:space="0" w:color="auto"/>
            <w:left w:val="none" w:sz="0" w:space="0" w:color="auto"/>
            <w:bottom w:val="none" w:sz="0" w:space="0" w:color="auto"/>
            <w:right w:val="none" w:sz="0" w:space="0" w:color="auto"/>
          </w:divBdr>
        </w:div>
        <w:div w:id="1173764689">
          <w:marLeft w:val="0"/>
          <w:marRight w:val="0"/>
          <w:marTop w:val="0"/>
          <w:marBottom w:val="0"/>
          <w:divBdr>
            <w:top w:val="none" w:sz="0" w:space="0" w:color="auto"/>
            <w:left w:val="none" w:sz="0" w:space="0" w:color="auto"/>
            <w:bottom w:val="none" w:sz="0" w:space="0" w:color="auto"/>
            <w:right w:val="none" w:sz="0" w:space="0" w:color="auto"/>
          </w:divBdr>
        </w:div>
        <w:div w:id="1487164940">
          <w:marLeft w:val="0"/>
          <w:marRight w:val="0"/>
          <w:marTop w:val="0"/>
          <w:marBottom w:val="0"/>
          <w:divBdr>
            <w:top w:val="none" w:sz="0" w:space="0" w:color="auto"/>
            <w:left w:val="none" w:sz="0" w:space="0" w:color="auto"/>
            <w:bottom w:val="none" w:sz="0" w:space="0" w:color="auto"/>
            <w:right w:val="none" w:sz="0" w:space="0" w:color="auto"/>
          </w:divBdr>
        </w:div>
      </w:divsChild>
    </w:div>
    <w:div w:id="656224321">
      <w:bodyDiv w:val="1"/>
      <w:marLeft w:val="0"/>
      <w:marRight w:val="0"/>
      <w:marTop w:val="0"/>
      <w:marBottom w:val="0"/>
      <w:divBdr>
        <w:top w:val="none" w:sz="0" w:space="0" w:color="auto"/>
        <w:left w:val="none" w:sz="0" w:space="0" w:color="auto"/>
        <w:bottom w:val="none" w:sz="0" w:space="0" w:color="auto"/>
        <w:right w:val="none" w:sz="0" w:space="0" w:color="auto"/>
      </w:divBdr>
      <w:divsChild>
        <w:div w:id="139350401">
          <w:marLeft w:val="0"/>
          <w:marRight w:val="0"/>
          <w:marTop w:val="0"/>
          <w:marBottom w:val="0"/>
          <w:divBdr>
            <w:top w:val="none" w:sz="0" w:space="0" w:color="auto"/>
            <w:left w:val="none" w:sz="0" w:space="0" w:color="auto"/>
            <w:bottom w:val="none" w:sz="0" w:space="0" w:color="auto"/>
            <w:right w:val="none" w:sz="0" w:space="0" w:color="auto"/>
          </w:divBdr>
        </w:div>
        <w:div w:id="2076586161">
          <w:marLeft w:val="0"/>
          <w:marRight w:val="0"/>
          <w:marTop w:val="0"/>
          <w:marBottom w:val="0"/>
          <w:divBdr>
            <w:top w:val="none" w:sz="0" w:space="0" w:color="auto"/>
            <w:left w:val="none" w:sz="0" w:space="0" w:color="auto"/>
            <w:bottom w:val="none" w:sz="0" w:space="0" w:color="auto"/>
            <w:right w:val="none" w:sz="0" w:space="0" w:color="auto"/>
          </w:divBdr>
        </w:div>
        <w:div w:id="317997910">
          <w:marLeft w:val="0"/>
          <w:marRight w:val="0"/>
          <w:marTop w:val="0"/>
          <w:marBottom w:val="0"/>
          <w:divBdr>
            <w:top w:val="none" w:sz="0" w:space="0" w:color="auto"/>
            <w:left w:val="none" w:sz="0" w:space="0" w:color="auto"/>
            <w:bottom w:val="none" w:sz="0" w:space="0" w:color="auto"/>
            <w:right w:val="none" w:sz="0" w:space="0" w:color="auto"/>
          </w:divBdr>
        </w:div>
        <w:div w:id="909147292">
          <w:marLeft w:val="0"/>
          <w:marRight w:val="0"/>
          <w:marTop w:val="0"/>
          <w:marBottom w:val="0"/>
          <w:divBdr>
            <w:top w:val="none" w:sz="0" w:space="0" w:color="auto"/>
            <w:left w:val="none" w:sz="0" w:space="0" w:color="auto"/>
            <w:bottom w:val="none" w:sz="0" w:space="0" w:color="auto"/>
            <w:right w:val="none" w:sz="0" w:space="0" w:color="auto"/>
          </w:divBdr>
        </w:div>
        <w:div w:id="743532192">
          <w:marLeft w:val="0"/>
          <w:marRight w:val="0"/>
          <w:marTop w:val="0"/>
          <w:marBottom w:val="0"/>
          <w:divBdr>
            <w:top w:val="none" w:sz="0" w:space="0" w:color="auto"/>
            <w:left w:val="none" w:sz="0" w:space="0" w:color="auto"/>
            <w:bottom w:val="none" w:sz="0" w:space="0" w:color="auto"/>
            <w:right w:val="none" w:sz="0" w:space="0" w:color="auto"/>
          </w:divBdr>
        </w:div>
        <w:div w:id="1703020736">
          <w:marLeft w:val="0"/>
          <w:marRight w:val="0"/>
          <w:marTop w:val="0"/>
          <w:marBottom w:val="0"/>
          <w:divBdr>
            <w:top w:val="none" w:sz="0" w:space="0" w:color="auto"/>
            <w:left w:val="none" w:sz="0" w:space="0" w:color="auto"/>
            <w:bottom w:val="none" w:sz="0" w:space="0" w:color="auto"/>
            <w:right w:val="none" w:sz="0" w:space="0" w:color="auto"/>
          </w:divBdr>
        </w:div>
        <w:div w:id="1054277788">
          <w:marLeft w:val="0"/>
          <w:marRight w:val="0"/>
          <w:marTop w:val="0"/>
          <w:marBottom w:val="0"/>
          <w:divBdr>
            <w:top w:val="none" w:sz="0" w:space="0" w:color="auto"/>
            <w:left w:val="none" w:sz="0" w:space="0" w:color="auto"/>
            <w:bottom w:val="none" w:sz="0" w:space="0" w:color="auto"/>
            <w:right w:val="none" w:sz="0" w:space="0" w:color="auto"/>
          </w:divBdr>
        </w:div>
        <w:div w:id="54357239">
          <w:marLeft w:val="0"/>
          <w:marRight w:val="0"/>
          <w:marTop w:val="0"/>
          <w:marBottom w:val="0"/>
          <w:divBdr>
            <w:top w:val="none" w:sz="0" w:space="0" w:color="auto"/>
            <w:left w:val="none" w:sz="0" w:space="0" w:color="auto"/>
            <w:bottom w:val="none" w:sz="0" w:space="0" w:color="auto"/>
            <w:right w:val="none" w:sz="0" w:space="0" w:color="auto"/>
          </w:divBdr>
        </w:div>
        <w:div w:id="1446731855">
          <w:marLeft w:val="0"/>
          <w:marRight w:val="0"/>
          <w:marTop w:val="0"/>
          <w:marBottom w:val="0"/>
          <w:divBdr>
            <w:top w:val="none" w:sz="0" w:space="0" w:color="auto"/>
            <w:left w:val="none" w:sz="0" w:space="0" w:color="auto"/>
            <w:bottom w:val="none" w:sz="0" w:space="0" w:color="auto"/>
            <w:right w:val="none" w:sz="0" w:space="0" w:color="auto"/>
          </w:divBdr>
        </w:div>
        <w:div w:id="1776317165">
          <w:marLeft w:val="0"/>
          <w:marRight w:val="0"/>
          <w:marTop w:val="0"/>
          <w:marBottom w:val="0"/>
          <w:divBdr>
            <w:top w:val="none" w:sz="0" w:space="0" w:color="auto"/>
            <w:left w:val="none" w:sz="0" w:space="0" w:color="auto"/>
            <w:bottom w:val="none" w:sz="0" w:space="0" w:color="auto"/>
            <w:right w:val="none" w:sz="0" w:space="0" w:color="auto"/>
          </w:divBdr>
        </w:div>
        <w:div w:id="530995653">
          <w:marLeft w:val="0"/>
          <w:marRight w:val="0"/>
          <w:marTop w:val="0"/>
          <w:marBottom w:val="0"/>
          <w:divBdr>
            <w:top w:val="none" w:sz="0" w:space="0" w:color="auto"/>
            <w:left w:val="none" w:sz="0" w:space="0" w:color="auto"/>
            <w:bottom w:val="none" w:sz="0" w:space="0" w:color="auto"/>
            <w:right w:val="none" w:sz="0" w:space="0" w:color="auto"/>
          </w:divBdr>
        </w:div>
        <w:div w:id="161359732">
          <w:marLeft w:val="0"/>
          <w:marRight w:val="0"/>
          <w:marTop w:val="0"/>
          <w:marBottom w:val="0"/>
          <w:divBdr>
            <w:top w:val="none" w:sz="0" w:space="0" w:color="auto"/>
            <w:left w:val="none" w:sz="0" w:space="0" w:color="auto"/>
            <w:bottom w:val="none" w:sz="0" w:space="0" w:color="auto"/>
            <w:right w:val="none" w:sz="0" w:space="0" w:color="auto"/>
          </w:divBdr>
        </w:div>
      </w:divsChild>
    </w:div>
    <w:div w:id="1102724837">
      <w:bodyDiv w:val="1"/>
      <w:marLeft w:val="0"/>
      <w:marRight w:val="0"/>
      <w:marTop w:val="0"/>
      <w:marBottom w:val="0"/>
      <w:divBdr>
        <w:top w:val="none" w:sz="0" w:space="0" w:color="auto"/>
        <w:left w:val="none" w:sz="0" w:space="0" w:color="auto"/>
        <w:bottom w:val="none" w:sz="0" w:space="0" w:color="auto"/>
        <w:right w:val="none" w:sz="0" w:space="0" w:color="auto"/>
      </w:divBdr>
      <w:divsChild>
        <w:div w:id="1866089770">
          <w:marLeft w:val="0"/>
          <w:marRight w:val="0"/>
          <w:marTop w:val="0"/>
          <w:marBottom w:val="0"/>
          <w:divBdr>
            <w:top w:val="none" w:sz="0" w:space="0" w:color="auto"/>
            <w:left w:val="none" w:sz="0" w:space="0" w:color="auto"/>
            <w:bottom w:val="none" w:sz="0" w:space="0" w:color="auto"/>
            <w:right w:val="none" w:sz="0" w:space="0" w:color="auto"/>
          </w:divBdr>
        </w:div>
        <w:div w:id="1403521474">
          <w:marLeft w:val="0"/>
          <w:marRight w:val="0"/>
          <w:marTop w:val="0"/>
          <w:marBottom w:val="0"/>
          <w:divBdr>
            <w:top w:val="none" w:sz="0" w:space="0" w:color="auto"/>
            <w:left w:val="none" w:sz="0" w:space="0" w:color="auto"/>
            <w:bottom w:val="none" w:sz="0" w:space="0" w:color="auto"/>
            <w:right w:val="none" w:sz="0" w:space="0" w:color="auto"/>
          </w:divBdr>
        </w:div>
        <w:div w:id="473835051">
          <w:marLeft w:val="0"/>
          <w:marRight w:val="0"/>
          <w:marTop w:val="0"/>
          <w:marBottom w:val="0"/>
          <w:divBdr>
            <w:top w:val="none" w:sz="0" w:space="0" w:color="auto"/>
            <w:left w:val="none" w:sz="0" w:space="0" w:color="auto"/>
            <w:bottom w:val="none" w:sz="0" w:space="0" w:color="auto"/>
            <w:right w:val="none" w:sz="0" w:space="0" w:color="auto"/>
          </w:divBdr>
        </w:div>
        <w:div w:id="1106655821">
          <w:marLeft w:val="0"/>
          <w:marRight w:val="0"/>
          <w:marTop w:val="0"/>
          <w:marBottom w:val="0"/>
          <w:divBdr>
            <w:top w:val="none" w:sz="0" w:space="0" w:color="auto"/>
            <w:left w:val="none" w:sz="0" w:space="0" w:color="auto"/>
            <w:bottom w:val="none" w:sz="0" w:space="0" w:color="auto"/>
            <w:right w:val="none" w:sz="0" w:space="0" w:color="auto"/>
          </w:divBdr>
        </w:div>
        <w:div w:id="2048985018">
          <w:marLeft w:val="0"/>
          <w:marRight w:val="0"/>
          <w:marTop w:val="0"/>
          <w:marBottom w:val="0"/>
          <w:divBdr>
            <w:top w:val="none" w:sz="0" w:space="0" w:color="auto"/>
            <w:left w:val="none" w:sz="0" w:space="0" w:color="auto"/>
            <w:bottom w:val="none" w:sz="0" w:space="0" w:color="auto"/>
            <w:right w:val="none" w:sz="0" w:space="0" w:color="auto"/>
          </w:divBdr>
        </w:div>
        <w:div w:id="1418791756">
          <w:marLeft w:val="0"/>
          <w:marRight w:val="0"/>
          <w:marTop w:val="0"/>
          <w:marBottom w:val="0"/>
          <w:divBdr>
            <w:top w:val="none" w:sz="0" w:space="0" w:color="auto"/>
            <w:left w:val="none" w:sz="0" w:space="0" w:color="auto"/>
            <w:bottom w:val="none" w:sz="0" w:space="0" w:color="auto"/>
            <w:right w:val="none" w:sz="0" w:space="0" w:color="auto"/>
          </w:divBdr>
        </w:div>
        <w:div w:id="92828033">
          <w:marLeft w:val="0"/>
          <w:marRight w:val="0"/>
          <w:marTop w:val="0"/>
          <w:marBottom w:val="0"/>
          <w:divBdr>
            <w:top w:val="none" w:sz="0" w:space="0" w:color="auto"/>
            <w:left w:val="none" w:sz="0" w:space="0" w:color="auto"/>
            <w:bottom w:val="none" w:sz="0" w:space="0" w:color="auto"/>
            <w:right w:val="none" w:sz="0" w:space="0" w:color="auto"/>
          </w:divBdr>
        </w:div>
        <w:div w:id="2001932258">
          <w:marLeft w:val="0"/>
          <w:marRight w:val="0"/>
          <w:marTop w:val="0"/>
          <w:marBottom w:val="0"/>
          <w:divBdr>
            <w:top w:val="none" w:sz="0" w:space="0" w:color="auto"/>
            <w:left w:val="none" w:sz="0" w:space="0" w:color="auto"/>
            <w:bottom w:val="none" w:sz="0" w:space="0" w:color="auto"/>
            <w:right w:val="none" w:sz="0" w:space="0" w:color="auto"/>
          </w:divBdr>
        </w:div>
        <w:div w:id="1603608679">
          <w:marLeft w:val="0"/>
          <w:marRight w:val="0"/>
          <w:marTop w:val="0"/>
          <w:marBottom w:val="0"/>
          <w:divBdr>
            <w:top w:val="none" w:sz="0" w:space="0" w:color="auto"/>
            <w:left w:val="none" w:sz="0" w:space="0" w:color="auto"/>
            <w:bottom w:val="none" w:sz="0" w:space="0" w:color="auto"/>
            <w:right w:val="none" w:sz="0" w:space="0" w:color="auto"/>
          </w:divBdr>
        </w:div>
        <w:div w:id="735782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42</Pages>
  <Words>23168</Words>
  <Characters>125112</Characters>
  <Application>Microsoft Office Word</Application>
  <DocSecurity>0</DocSecurity>
  <Lines>1042</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Rolim Cersorzimo</dc:creator>
  <cp:lastModifiedBy>Usuario</cp:lastModifiedBy>
  <cp:revision>3</cp:revision>
  <cp:lastPrinted>2023-11-06T14:39:00Z</cp:lastPrinted>
  <dcterms:created xsi:type="dcterms:W3CDTF">2023-11-06T12:33:00Z</dcterms:created>
  <dcterms:modified xsi:type="dcterms:W3CDTF">2023-11-06T14:44:00Z</dcterms:modified>
</cp:coreProperties>
</file>